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2BD" w:rsidRDefault="000D02BD" w:rsidP="00FF5B81">
      <w:pPr>
        <w:pStyle w:val="Rozdzia"/>
        <w:rPr>
          <w:noProof/>
        </w:rPr>
      </w:pPr>
      <w:r w:rsidRPr="000D02BD">
        <w:rPr>
          <w:szCs w:val="28"/>
        </w:rPr>
        <w:t>M</w:t>
      </w:r>
      <w:r w:rsidR="00FF5B81">
        <w:rPr>
          <w:szCs w:val="28"/>
        </w:rPr>
        <w:t xml:space="preserve"> 20</w:t>
      </w:r>
      <w:r w:rsidRPr="000D02BD">
        <w:rPr>
          <w:szCs w:val="28"/>
        </w:rPr>
        <w:t>.0</w:t>
      </w:r>
      <w:r w:rsidR="00FF5B81">
        <w:rPr>
          <w:szCs w:val="28"/>
        </w:rPr>
        <w:t>1</w:t>
      </w:r>
      <w:r w:rsidRPr="000D02BD">
        <w:rPr>
          <w:szCs w:val="28"/>
        </w:rPr>
        <w:t>.0</w:t>
      </w:r>
      <w:r w:rsidR="00FF5B81">
        <w:rPr>
          <w:szCs w:val="28"/>
        </w:rPr>
        <w:t>4</w:t>
      </w:r>
      <w:r w:rsidRPr="000D02BD">
        <w:rPr>
          <w:szCs w:val="28"/>
        </w:rPr>
        <w:tab/>
      </w:r>
      <w:r w:rsidR="00645967">
        <w:rPr>
          <w:noProof/>
        </w:rPr>
        <w:t>nasyp</w:t>
      </w:r>
      <w:r w:rsidR="00FF5B81">
        <w:rPr>
          <w:noProof/>
        </w:rPr>
        <w:t>y</w:t>
      </w:r>
      <w:r w:rsidR="00645967">
        <w:rPr>
          <w:noProof/>
        </w:rPr>
        <w:t xml:space="preserve"> stożka przyczółka</w:t>
      </w:r>
    </w:p>
    <w:p w:rsidR="000D02BD" w:rsidRDefault="000D02BD" w:rsidP="00FF5B81">
      <w:pPr>
        <w:pStyle w:val="Nagwek1"/>
      </w:pPr>
      <w:r>
        <w:t>WSTĘP</w:t>
      </w:r>
    </w:p>
    <w:p w:rsidR="000D02BD" w:rsidRDefault="000D02BD" w:rsidP="00FF5B81">
      <w:pPr>
        <w:pStyle w:val="Nagwek2"/>
      </w:pPr>
      <w:r>
        <w:t>Prz</w:t>
      </w:r>
      <w:r w:rsidR="00FF5B81">
        <w:t>edmiot Specyfikacji Technicznej</w:t>
      </w:r>
      <w:r w:rsidR="00D27F93">
        <w:t xml:space="preserve"> (ST)</w:t>
      </w:r>
    </w:p>
    <w:p w:rsidR="000B1168" w:rsidRDefault="000D02BD" w:rsidP="000B1168">
      <w:r>
        <w:t xml:space="preserve">Przedmiotem niniejszej Specyfikacji Technicznej </w:t>
      </w:r>
      <w:r w:rsidR="00D27F93">
        <w:t xml:space="preserve">(ST) </w:t>
      </w:r>
      <w:r>
        <w:t xml:space="preserve">są wymagania dotyczące wykonania i odbioru robót związanych </w:t>
      </w:r>
      <w:r w:rsidR="006A1F39">
        <w:br/>
      </w:r>
      <w:r>
        <w:t xml:space="preserve">z </w:t>
      </w:r>
      <w:r w:rsidR="00645967">
        <w:t>wykonaniem</w:t>
      </w:r>
      <w:r>
        <w:t xml:space="preserve"> stożków nasypu </w:t>
      </w:r>
      <w:r w:rsidR="000B1168">
        <w:t xml:space="preserve">w ramach zadania budowlanego: </w:t>
      </w:r>
      <w:r w:rsidR="006A1F39">
        <w:t>Przebudowa</w:t>
      </w:r>
      <w:r w:rsidR="000B1168" w:rsidRPr="00A02887">
        <w:t xml:space="preserve"> mostu na potoku Głęboki </w:t>
      </w:r>
      <w:r w:rsidR="000B1168" w:rsidRPr="00EC2B9D">
        <w:t xml:space="preserve">w Zatwarnicy (Jawornik) w ciągu drogi gminnej wewnętrznej </w:t>
      </w:r>
      <w:r w:rsidR="000B1168">
        <w:t xml:space="preserve">o </w:t>
      </w:r>
      <w:r w:rsidR="000B1168" w:rsidRPr="00EC2B9D">
        <w:t>nr ew. dz. 19 i 295/1</w:t>
      </w:r>
      <w:r w:rsidR="000B1168">
        <w:t>,</w:t>
      </w:r>
      <w:r w:rsidR="000B1168" w:rsidRPr="00EC2B9D">
        <w:t xml:space="preserve"> w km 0+055.</w:t>
      </w:r>
    </w:p>
    <w:p w:rsidR="000D02BD" w:rsidRDefault="00FF5B81" w:rsidP="00645967">
      <w:pPr>
        <w:pStyle w:val="Nagwek2"/>
      </w:pPr>
      <w:r>
        <w:t xml:space="preserve">Zakres stosowania </w:t>
      </w:r>
      <w:r w:rsidR="000D02BD">
        <w:t>ST</w:t>
      </w:r>
    </w:p>
    <w:p w:rsidR="000D02BD" w:rsidRDefault="000D02BD">
      <w:pPr>
        <w:tabs>
          <w:tab w:val="left" w:pos="851"/>
        </w:tabs>
        <w:rPr>
          <w:noProof/>
        </w:rPr>
      </w:pPr>
      <w:r>
        <w:t xml:space="preserve">ST jest stosowana jako dokument przetargowy i kontraktowy przy zleceniu i </w:t>
      </w:r>
      <w:r w:rsidR="00FF5B81">
        <w:t xml:space="preserve">realizacji </w:t>
      </w:r>
      <w:r>
        <w:t>robót wymienionych w punkcie</w:t>
      </w:r>
      <w:r>
        <w:rPr>
          <w:noProof/>
        </w:rPr>
        <w:t xml:space="preserve"> 1.1.</w:t>
      </w:r>
    </w:p>
    <w:p w:rsidR="000D02BD" w:rsidRDefault="00FF5B81" w:rsidP="00645967">
      <w:pPr>
        <w:pStyle w:val="Nagwek2"/>
      </w:pPr>
      <w:r>
        <w:t>Zakres robót objętych ST</w:t>
      </w:r>
    </w:p>
    <w:p w:rsidR="000D02BD" w:rsidRDefault="000D02BD" w:rsidP="00645967">
      <w:pPr>
        <w:pStyle w:val="Listanumerowana"/>
        <w:ind w:left="0" w:firstLine="0"/>
      </w:pPr>
      <w:r>
        <w:t xml:space="preserve">Ustalenia zawarte w niniejszej specyfikacji mają zastosowanie przy robotach związanych z wykonaniem stożków nasypu </w:t>
      </w:r>
      <w:r w:rsidR="006A1F39">
        <w:t>przebudowy</w:t>
      </w:r>
      <w:r w:rsidR="00D27F93">
        <w:t>wanego</w:t>
      </w:r>
      <w:r w:rsidR="000B1168">
        <w:t xml:space="preserve"> mostu</w:t>
      </w:r>
      <w:r>
        <w:t>.</w:t>
      </w:r>
    </w:p>
    <w:p w:rsidR="000D02BD" w:rsidRDefault="00D27F93" w:rsidP="00645967">
      <w:pPr>
        <w:pStyle w:val="Nagwek2"/>
      </w:pPr>
      <w:r>
        <w:t>Określenia podstawowe</w:t>
      </w:r>
    </w:p>
    <w:p w:rsidR="000D02BD" w:rsidRDefault="000D02BD" w:rsidP="00645967">
      <w:pPr>
        <w:pStyle w:val="Listanumerowana"/>
        <w:ind w:left="0" w:firstLine="0"/>
      </w:pPr>
      <w:r>
        <w:t xml:space="preserve">Określenia podane w niniejszej </w:t>
      </w:r>
      <w:r w:rsidR="00D27F93">
        <w:t>ST</w:t>
      </w:r>
      <w:r>
        <w:t xml:space="preserve"> są zgodne z obowiązującymi odpowiednimi polskimi normami i definicjami podanymi w </w:t>
      </w:r>
      <w:r w:rsidR="00D27F93">
        <w:t>ST</w:t>
      </w:r>
      <w:r>
        <w:t xml:space="preserve"> D-M</w:t>
      </w:r>
      <w:r w:rsidR="000B1168">
        <w:t xml:space="preserve"> </w:t>
      </w:r>
      <w:r>
        <w:t>00.00.00 „Wymagania ogólne</w:t>
      </w:r>
      <w:r w:rsidR="000B1168">
        <w:t>”, pkt 1.4</w:t>
      </w:r>
      <w:r>
        <w:t>.</w:t>
      </w:r>
    </w:p>
    <w:p w:rsidR="000D02BD" w:rsidRPr="007E5140" w:rsidRDefault="000D02BD" w:rsidP="00D27F93">
      <w:pPr>
        <w:pStyle w:val="Nagwek3"/>
      </w:pPr>
      <w:r w:rsidRPr="007E5140">
        <w:t xml:space="preserve">Wskaźnik zagęszczenia gruntu </w:t>
      </w:r>
      <w:r w:rsidRPr="00D27F93">
        <w:rPr>
          <w:b w:val="0"/>
        </w:rPr>
        <w:t xml:space="preserve">- wielkość charakteryzująca stan zagęszczenia gruntu, określona </w:t>
      </w:r>
      <w:r w:rsidR="000B1168">
        <w:rPr>
          <w:b w:val="0"/>
        </w:rPr>
        <w:br/>
      </w:r>
      <w:r w:rsidRPr="00D27F93">
        <w:rPr>
          <w:b w:val="0"/>
        </w:rPr>
        <w:t>wg wzoru</w:t>
      </w:r>
      <w:r w:rsidR="00D27F93" w:rsidRPr="00D27F93">
        <w:rPr>
          <w:b w:val="0"/>
        </w:rPr>
        <w:t>:</w:t>
      </w:r>
    </w:p>
    <w:p w:rsidR="000D02BD" w:rsidRPr="007E5140" w:rsidRDefault="000D02BD" w:rsidP="0033438D">
      <w:pPr>
        <w:pStyle w:val="Definicje"/>
        <w:spacing w:before="0" w:after="0"/>
        <w:rPr>
          <w:rFonts w:ascii="Times New Roman" w:hAnsi="Times New Roman"/>
        </w:rPr>
      </w:pPr>
      <w:r w:rsidRPr="007E5140">
        <w:rPr>
          <w:rFonts w:ascii="Times New Roman" w:hAnsi="Times New Roman"/>
        </w:rPr>
        <w:tab/>
      </w:r>
      <w:r w:rsidRPr="007E5140">
        <w:rPr>
          <w:rFonts w:ascii="Times New Roman" w:hAnsi="Times New Roman"/>
        </w:rPr>
        <w:tab/>
      </w:r>
      <w:r w:rsidRPr="007E5140">
        <w:rPr>
          <w:rFonts w:ascii="Times New Roman" w:hAnsi="Times New Roman"/>
          <w:position w:val="-30"/>
        </w:rPr>
        <w:object w:dxaOrig="88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35.05pt" o:ole="">
            <v:imagedata r:id="rId7" o:title=""/>
          </v:shape>
          <o:OLEObject Type="Embed" ProgID="Equation.2" ShapeID="_x0000_i1025" DrawAspect="Content" ObjectID="_1788435269" r:id="rId8"/>
        </w:object>
      </w:r>
    </w:p>
    <w:p w:rsidR="000D02BD" w:rsidRPr="007E5140" w:rsidRDefault="000D02BD" w:rsidP="0033438D">
      <w:pPr>
        <w:pStyle w:val="Definicje"/>
        <w:spacing w:before="0" w:after="0"/>
        <w:rPr>
          <w:rFonts w:ascii="Times New Roman" w:hAnsi="Times New Roman"/>
        </w:rPr>
      </w:pPr>
      <w:r w:rsidRPr="007E5140">
        <w:rPr>
          <w:rFonts w:ascii="Times New Roman" w:hAnsi="Times New Roman"/>
        </w:rPr>
        <w:t>gdzie:</w:t>
      </w:r>
    </w:p>
    <w:p w:rsidR="000D02BD" w:rsidRPr="007E5140" w:rsidRDefault="00D27F93" w:rsidP="00D27F93">
      <w:r>
        <w:tab/>
      </w:r>
      <w:r>
        <w:tab/>
      </w:r>
      <w:r w:rsidR="000D02BD" w:rsidRPr="007E5140">
        <w:t>Pd</w:t>
      </w:r>
      <w:r w:rsidR="000D02BD" w:rsidRPr="007E5140">
        <w:tab/>
        <w:t>- gęstość objętościowa szkieletu zagęszczonego gruntu w [Mg/m</w:t>
      </w:r>
      <w:r w:rsidR="000D02BD" w:rsidRPr="00D27F93">
        <w:rPr>
          <w:vertAlign w:val="superscript"/>
        </w:rPr>
        <w:t>3</w:t>
      </w:r>
      <w:r w:rsidR="000D02BD" w:rsidRPr="007E5140">
        <w:t>]</w:t>
      </w:r>
    </w:p>
    <w:p w:rsidR="000D02BD" w:rsidRPr="007E5140" w:rsidRDefault="00D27F93" w:rsidP="00D27F93">
      <w:r>
        <w:tab/>
      </w:r>
      <w:r>
        <w:tab/>
      </w:r>
      <w:r w:rsidR="000D02BD" w:rsidRPr="007E5140">
        <w:t>Pds</w:t>
      </w:r>
      <w:r w:rsidR="000D02BD" w:rsidRPr="007E5140">
        <w:tab/>
        <w:t>- maksymalna gęstość objętościowa szkieletu gruntowego przy wilgotności optymalnej, określona w normalnej próbie Proctora, zgodnie z PN-88/B-04481, służąca do oceny zagęszczenia gruntu w robotach ziemnych w [Mg/m</w:t>
      </w:r>
      <w:r w:rsidR="000D02BD" w:rsidRPr="00D27F93">
        <w:rPr>
          <w:vertAlign w:val="superscript"/>
        </w:rPr>
        <w:t>3</w:t>
      </w:r>
      <w:r w:rsidR="000D02BD" w:rsidRPr="007E5140">
        <w:t>], badania wykonać zgodnie z normą BN-77/8931-12.</w:t>
      </w:r>
    </w:p>
    <w:p w:rsidR="000D02BD" w:rsidRPr="007E5140" w:rsidRDefault="000D02BD" w:rsidP="00D27F93">
      <w:pPr>
        <w:pStyle w:val="Nagwek3"/>
      </w:pPr>
      <w:r w:rsidRPr="007E5140">
        <w:t xml:space="preserve">Wskaźnik różnoziarnistości </w:t>
      </w:r>
      <w:r w:rsidRPr="00D27F93">
        <w:rPr>
          <w:b w:val="0"/>
        </w:rPr>
        <w:t>- wielkość charakteryzująca zagęszczalność gruntów niespoistych, określona wg wzoru:</w:t>
      </w:r>
    </w:p>
    <w:p w:rsidR="000D02BD" w:rsidRPr="007E5140" w:rsidRDefault="000D02BD" w:rsidP="0033438D">
      <w:pPr>
        <w:pStyle w:val="Definicje"/>
        <w:spacing w:before="0" w:after="0"/>
        <w:ind w:left="2124"/>
        <w:outlineLvl w:val="0"/>
        <w:rPr>
          <w:rFonts w:ascii="Times New Roman" w:hAnsi="Times New Roman"/>
        </w:rPr>
      </w:pPr>
      <w:r w:rsidRPr="007E5140">
        <w:rPr>
          <w:rFonts w:ascii="Times New Roman" w:hAnsi="Times New Roman"/>
          <w:position w:val="-30"/>
        </w:rPr>
        <w:object w:dxaOrig="800" w:dyaOrig="700">
          <v:shape id="_x0000_i1026" type="#_x0000_t75" style="width:40.05pt;height:35.05pt" o:ole="">
            <v:imagedata r:id="rId9" o:title=""/>
          </v:shape>
          <o:OLEObject Type="Embed" ProgID="Equation.2" ShapeID="_x0000_i1026" DrawAspect="Content" ObjectID="_1788435270" r:id="rId10"/>
        </w:object>
      </w:r>
    </w:p>
    <w:p w:rsidR="000D02BD" w:rsidRPr="007E5140" w:rsidRDefault="000D02BD" w:rsidP="0033438D">
      <w:pPr>
        <w:pStyle w:val="Definicje"/>
        <w:spacing w:before="0" w:after="0"/>
        <w:rPr>
          <w:rFonts w:ascii="Times New Roman" w:hAnsi="Times New Roman"/>
        </w:rPr>
      </w:pPr>
      <w:r w:rsidRPr="007E5140">
        <w:rPr>
          <w:rFonts w:ascii="Times New Roman" w:hAnsi="Times New Roman"/>
        </w:rPr>
        <w:t>gdzie:</w:t>
      </w:r>
    </w:p>
    <w:p w:rsidR="000D02BD" w:rsidRPr="007E5140" w:rsidRDefault="000D02BD" w:rsidP="00D27F93">
      <w:r w:rsidRPr="007E5140">
        <w:tab/>
      </w:r>
      <w:r w:rsidR="00D27F93">
        <w:tab/>
      </w:r>
      <w:r w:rsidRPr="007E5140">
        <w:t>d60 - średnica oczek sita przez które przechodzi 60% gruntu [mm]</w:t>
      </w:r>
    </w:p>
    <w:p w:rsidR="000D02BD" w:rsidRPr="007E5140" w:rsidRDefault="000D02BD" w:rsidP="00D27F93">
      <w:r w:rsidRPr="007E5140">
        <w:tab/>
      </w:r>
      <w:r w:rsidR="00D27F93">
        <w:tab/>
      </w:r>
      <w:r w:rsidRPr="007E5140">
        <w:t>d10 - średnica oczek sita przez które przechodzi 10% gruntu [mm]</w:t>
      </w:r>
    </w:p>
    <w:p w:rsidR="000D02BD" w:rsidRDefault="000D02BD" w:rsidP="00DA37C9">
      <w:pPr>
        <w:pStyle w:val="Nagwek2"/>
      </w:pPr>
      <w:r>
        <w:t>O</w:t>
      </w:r>
      <w:r w:rsidR="00947CB4">
        <w:t>gólne wymagania dotyczące robót</w:t>
      </w:r>
    </w:p>
    <w:p w:rsidR="000D02BD" w:rsidRDefault="000D02BD" w:rsidP="00645967">
      <w:pPr>
        <w:tabs>
          <w:tab w:val="left" w:pos="851"/>
        </w:tabs>
        <w:spacing w:line="360" w:lineRule="auto"/>
        <w:rPr>
          <w:noProof/>
        </w:rPr>
      </w:pPr>
      <w:r>
        <w:t>Ogólne wyma</w:t>
      </w:r>
      <w:r w:rsidR="00D27F93">
        <w:t xml:space="preserve">gania dotyczące robót podano w </w:t>
      </w:r>
      <w:r>
        <w:t>ST D-M</w:t>
      </w:r>
      <w:r w:rsidR="00D27F93">
        <w:t xml:space="preserve"> </w:t>
      </w:r>
      <w:r>
        <w:t>00.00.00</w:t>
      </w:r>
      <w:r w:rsidR="00D27F93">
        <w:t xml:space="preserve"> </w:t>
      </w:r>
      <w:r>
        <w:t>„Wymagania ogólne</w:t>
      </w:r>
      <w:r w:rsidR="00D27F93">
        <w:t>”, pkt 1.5.</w:t>
      </w:r>
    </w:p>
    <w:p w:rsidR="000D02BD" w:rsidRDefault="00947CB4" w:rsidP="00645967">
      <w:pPr>
        <w:pStyle w:val="Nagwek1"/>
      </w:pPr>
      <w:r>
        <w:lastRenderedPageBreak/>
        <w:t>MATERIAŁY</w:t>
      </w:r>
    </w:p>
    <w:p w:rsidR="000D02BD" w:rsidRDefault="00A76B69" w:rsidP="00645967">
      <w:pPr>
        <w:pStyle w:val="Nagwek2"/>
      </w:pPr>
      <w:r>
        <w:t>O</w:t>
      </w:r>
      <w:r w:rsidR="00947CB4">
        <w:t xml:space="preserve">gólne </w:t>
      </w:r>
      <w:r>
        <w:t xml:space="preserve">warunki </w:t>
      </w:r>
      <w:r w:rsidR="00947CB4">
        <w:t>stosowania materiałów</w:t>
      </w:r>
    </w:p>
    <w:p w:rsidR="000D02BD" w:rsidRDefault="00D27F93" w:rsidP="00645967">
      <w:pPr>
        <w:tabs>
          <w:tab w:val="left" w:pos="851"/>
        </w:tabs>
        <w:spacing w:line="360" w:lineRule="auto"/>
      </w:pPr>
      <w:r>
        <w:t>Ogólne w</w:t>
      </w:r>
      <w:r w:rsidR="000D02BD">
        <w:t xml:space="preserve">arunki stosowania materiałów, ich pozyskiwania i składowania podano w </w:t>
      </w:r>
      <w:r>
        <w:t>ST</w:t>
      </w:r>
      <w:r w:rsidR="000D02BD">
        <w:t xml:space="preserve"> D-M</w:t>
      </w:r>
      <w:r w:rsidR="000B1168">
        <w:t xml:space="preserve"> </w:t>
      </w:r>
      <w:r w:rsidR="000D02BD">
        <w:t>00.00.00 „Wymagania ogólne</w:t>
      </w:r>
      <w:r>
        <w:t>”, pkt 2</w:t>
      </w:r>
      <w:r w:rsidR="000D02BD">
        <w:t>.</w:t>
      </w:r>
    </w:p>
    <w:p w:rsidR="000D02BD" w:rsidRDefault="00947CB4" w:rsidP="00645967">
      <w:pPr>
        <w:pStyle w:val="Nagwek2"/>
      </w:pPr>
      <w:r>
        <w:t>Grunty do wykonania nasypów</w:t>
      </w:r>
    </w:p>
    <w:p w:rsidR="000D02BD" w:rsidRDefault="000D02BD" w:rsidP="00645967">
      <w:r>
        <w:t xml:space="preserve">Przydatność gruntu do wykonania nasypów powinna być określona po przeprowadzeniu badań laboratoryjnych </w:t>
      </w:r>
      <w:r>
        <w:br/>
        <w:t xml:space="preserve">i zakwalifikowaniu go jako przydatnego, to jest spełniającego wymagania określone w PN-S-02205 oraz dodatkowe wymagania określone w niniejszej </w:t>
      </w:r>
      <w:r w:rsidR="00D27F93">
        <w:t>ST</w:t>
      </w:r>
      <w:r>
        <w:t xml:space="preserve">. Grunt przeznaczony do wbudowania w nasyp powinien uzyskać akceptację Inżyniera. Akceptacja następuje na bieżąco w czasie trwania robót ziemnych, na podstawie przekładanych przez Wykonawcę wyników badań laboratoryjnych, określonych w niniejszej </w:t>
      </w:r>
      <w:r w:rsidR="00D27F93">
        <w:t>ST</w:t>
      </w:r>
      <w:r>
        <w:t>. Zgodnie z Dokumentacją Projektową do wykonania nasypów, wykorzystano grunty uzyskane z wykopów na miejscu oraz z dokopu, po wykonaniu badań laboratoryjnych i akceptacji Inżyniera. Przydatność gruntów do wykonania nasypów określa tabela nr 1.</w:t>
      </w:r>
    </w:p>
    <w:p w:rsidR="000D02BD" w:rsidRDefault="000D02BD" w:rsidP="00645967">
      <w:pPr>
        <w:pStyle w:val="Nagwek2"/>
      </w:pPr>
      <w:r>
        <w:t xml:space="preserve">Wybór </w:t>
      </w:r>
      <w:r w:rsidR="000B1168">
        <w:t>gruntów i materiałów do nasypów</w:t>
      </w:r>
    </w:p>
    <w:p w:rsidR="000D02BD" w:rsidRDefault="000D02BD">
      <w:pPr>
        <w:tabs>
          <w:tab w:val="left" w:pos="851"/>
        </w:tabs>
        <w:rPr>
          <w:noProof/>
        </w:rPr>
      </w:pPr>
      <w:r>
        <w:t>Wybór powinien być dokonany z uwzględnieniem wymagań podanych w tablicy</w:t>
      </w:r>
      <w:r>
        <w:rPr>
          <w:noProof/>
        </w:rPr>
        <w:t xml:space="preserve"> 1.</w:t>
      </w:r>
    </w:p>
    <w:p w:rsidR="000D02BD" w:rsidRDefault="000D02BD">
      <w:pPr>
        <w:tabs>
          <w:tab w:val="left" w:pos="851"/>
        </w:tabs>
      </w:pPr>
      <w:r w:rsidRPr="00D27F93">
        <w:rPr>
          <w:b/>
        </w:rPr>
        <w:t>Tablica</w:t>
      </w:r>
      <w:r w:rsidRPr="00D27F93">
        <w:rPr>
          <w:b/>
          <w:noProof/>
        </w:rPr>
        <w:t xml:space="preserve"> 1</w:t>
      </w:r>
      <w:r w:rsidR="00D27F93">
        <w:rPr>
          <w:noProof/>
        </w:rPr>
        <w:t xml:space="preserve">. </w:t>
      </w:r>
      <w:r>
        <w:t>Przydatność gruntów do wykonywania budowli ziemnych.</w:t>
      </w:r>
    </w:p>
    <w:tbl>
      <w:tblPr>
        <w:tblW w:w="0" w:type="auto"/>
        <w:tblInd w:w="40" w:type="dxa"/>
        <w:tblLayout w:type="fixed"/>
        <w:tblCellMar>
          <w:left w:w="40" w:type="dxa"/>
          <w:right w:w="40" w:type="dxa"/>
        </w:tblCellMar>
        <w:tblLook w:val="0000"/>
      </w:tblPr>
      <w:tblGrid>
        <w:gridCol w:w="1740"/>
        <w:gridCol w:w="2760"/>
        <w:gridCol w:w="2446"/>
        <w:gridCol w:w="2693"/>
      </w:tblGrid>
      <w:tr w:rsidR="000D02BD">
        <w:trPr>
          <w:cantSplit/>
          <w:tblHeader/>
        </w:trPr>
        <w:tc>
          <w:tcPr>
            <w:tcW w:w="1740" w:type="dxa"/>
            <w:tcBorders>
              <w:top w:val="single" w:sz="6" w:space="0" w:color="auto"/>
              <w:left w:val="single" w:sz="6" w:space="0" w:color="auto"/>
              <w:right w:val="single" w:sz="6" w:space="0" w:color="auto"/>
            </w:tcBorders>
          </w:tcPr>
          <w:p w:rsidR="000D02BD" w:rsidRDefault="000D02BD" w:rsidP="000B1168">
            <w:pPr>
              <w:tabs>
                <w:tab w:val="left" w:pos="851"/>
              </w:tabs>
              <w:spacing w:after="0" w:line="240" w:lineRule="auto"/>
              <w:jc w:val="center"/>
              <w:rPr>
                <w:b/>
              </w:rPr>
            </w:pPr>
            <w:r>
              <w:rPr>
                <w:b/>
              </w:rPr>
              <w:t>Przeznaczenie</w:t>
            </w:r>
          </w:p>
        </w:tc>
        <w:tc>
          <w:tcPr>
            <w:tcW w:w="2760" w:type="dxa"/>
            <w:tcBorders>
              <w:top w:val="single" w:sz="6" w:space="0" w:color="auto"/>
              <w:left w:val="single" w:sz="6" w:space="0" w:color="auto"/>
              <w:right w:val="single" w:sz="6" w:space="0" w:color="auto"/>
            </w:tcBorders>
          </w:tcPr>
          <w:p w:rsidR="000D02BD" w:rsidRDefault="000D02BD" w:rsidP="000B1168">
            <w:pPr>
              <w:tabs>
                <w:tab w:val="left" w:pos="851"/>
              </w:tabs>
              <w:spacing w:after="0" w:line="240" w:lineRule="auto"/>
              <w:jc w:val="center"/>
              <w:rPr>
                <w:b/>
              </w:rPr>
            </w:pPr>
            <w:r>
              <w:rPr>
                <w:b/>
              </w:rPr>
              <w:t>Przydatne</w:t>
            </w:r>
          </w:p>
        </w:tc>
        <w:tc>
          <w:tcPr>
            <w:tcW w:w="2446" w:type="dxa"/>
            <w:tcBorders>
              <w:top w:val="single" w:sz="6" w:space="0" w:color="auto"/>
              <w:left w:val="single" w:sz="6" w:space="0" w:color="auto"/>
              <w:right w:val="single" w:sz="6" w:space="0" w:color="auto"/>
            </w:tcBorders>
          </w:tcPr>
          <w:p w:rsidR="000D02BD" w:rsidRDefault="000D02BD" w:rsidP="000B1168">
            <w:pPr>
              <w:tabs>
                <w:tab w:val="left" w:pos="851"/>
              </w:tabs>
              <w:spacing w:after="0" w:line="240" w:lineRule="auto"/>
              <w:jc w:val="center"/>
              <w:rPr>
                <w:b/>
              </w:rPr>
            </w:pPr>
            <w:r>
              <w:rPr>
                <w:b/>
              </w:rPr>
              <w:t>Przydatne z zastrzeżeniami</w:t>
            </w:r>
          </w:p>
        </w:tc>
        <w:tc>
          <w:tcPr>
            <w:tcW w:w="2693" w:type="dxa"/>
            <w:tcBorders>
              <w:top w:val="single" w:sz="6" w:space="0" w:color="auto"/>
              <w:left w:val="single" w:sz="6" w:space="0" w:color="auto"/>
              <w:right w:val="single" w:sz="6" w:space="0" w:color="auto"/>
            </w:tcBorders>
          </w:tcPr>
          <w:p w:rsidR="000D02BD" w:rsidRDefault="000D02BD" w:rsidP="000B1168">
            <w:pPr>
              <w:tabs>
                <w:tab w:val="left" w:pos="851"/>
              </w:tabs>
              <w:spacing w:after="0" w:line="240" w:lineRule="auto"/>
              <w:jc w:val="center"/>
              <w:rPr>
                <w:b/>
              </w:rPr>
            </w:pPr>
            <w:r>
              <w:rPr>
                <w:b/>
              </w:rPr>
              <w:t>Treść zastrzeżenia</w:t>
            </w:r>
          </w:p>
        </w:tc>
      </w:tr>
      <w:tr w:rsidR="000D02BD" w:rsidTr="00D27F93">
        <w:trPr>
          <w:cantSplit/>
          <w:tblHeader/>
        </w:trPr>
        <w:tc>
          <w:tcPr>
            <w:tcW w:w="1740" w:type="dxa"/>
            <w:tcBorders>
              <w:top w:val="single" w:sz="6" w:space="0" w:color="auto"/>
              <w:left w:val="single" w:sz="6" w:space="0" w:color="auto"/>
              <w:bottom w:val="double" w:sz="4" w:space="0" w:color="auto"/>
              <w:right w:val="single" w:sz="6" w:space="0" w:color="auto"/>
            </w:tcBorders>
          </w:tcPr>
          <w:p w:rsidR="000D02BD" w:rsidRDefault="000D02BD" w:rsidP="000B1168">
            <w:pPr>
              <w:tabs>
                <w:tab w:val="left" w:pos="851"/>
              </w:tabs>
              <w:spacing w:after="0" w:line="240" w:lineRule="auto"/>
              <w:jc w:val="center"/>
              <w:rPr>
                <w:b/>
              </w:rPr>
            </w:pPr>
            <w:r>
              <w:rPr>
                <w:b/>
                <w:noProof/>
              </w:rPr>
              <w:t>1</w:t>
            </w:r>
          </w:p>
        </w:tc>
        <w:tc>
          <w:tcPr>
            <w:tcW w:w="2760" w:type="dxa"/>
            <w:tcBorders>
              <w:top w:val="single" w:sz="6" w:space="0" w:color="auto"/>
              <w:left w:val="single" w:sz="6" w:space="0" w:color="auto"/>
              <w:bottom w:val="double" w:sz="4" w:space="0" w:color="auto"/>
              <w:right w:val="single" w:sz="6" w:space="0" w:color="auto"/>
            </w:tcBorders>
          </w:tcPr>
          <w:p w:rsidR="000D02BD" w:rsidRDefault="000D02BD" w:rsidP="000B1168">
            <w:pPr>
              <w:tabs>
                <w:tab w:val="left" w:pos="851"/>
              </w:tabs>
              <w:spacing w:after="0" w:line="240" w:lineRule="auto"/>
              <w:jc w:val="center"/>
              <w:rPr>
                <w:b/>
              </w:rPr>
            </w:pPr>
            <w:r>
              <w:rPr>
                <w:b/>
                <w:noProof/>
              </w:rPr>
              <w:t>2</w:t>
            </w:r>
          </w:p>
        </w:tc>
        <w:tc>
          <w:tcPr>
            <w:tcW w:w="2446" w:type="dxa"/>
            <w:tcBorders>
              <w:top w:val="single" w:sz="6" w:space="0" w:color="auto"/>
              <w:left w:val="single" w:sz="6" w:space="0" w:color="auto"/>
              <w:bottom w:val="double" w:sz="4" w:space="0" w:color="auto"/>
              <w:right w:val="single" w:sz="6" w:space="0" w:color="auto"/>
            </w:tcBorders>
          </w:tcPr>
          <w:p w:rsidR="000D02BD" w:rsidRDefault="000D02BD" w:rsidP="000B1168">
            <w:pPr>
              <w:tabs>
                <w:tab w:val="left" w:pos="851"/>
              </w:tabs>
              <w:spacing w:after="0" w:line="240" w:lineRule="auto"/>
              <w:jc w:val="center"/>
              <w:rPr>
                <w:b/>
              </w:rPr>
            </w:pPr>
            <w:r>
              <w:rPr>
                <w:b/>
                <w:noProof/>
              </w:rPr>
              <w:t>3</w:t>
            </w:r>
          </w:p>
        </w:tc>
        <w:tc>
          <w:tcPr>
            <w:tcW w:w="2693" w:type="dxa"/>
            <w:tcBorders>
              <w:top w:val="single" w:sz="6" w:space="0" w:color="auto"/>
              <w:left w:val="single" w:sz="6" w:space="0" w:color="auto"/>
              <w:bottom w:val="double" w:sz="4" w:space="0" w:color="auto"/>
              <w:right w:val="single" w:sz="6" w:space="0" w:color="auto"/>
            </w:tcBorders>
          </w:tcPr>
          <w:p w:rsidR="000D02BD" w:rsidRDefault="000D02BD" w:rsidP="000B1168">
            <w:pPr>
              <w:tabs>
                <w:tab w:val="left" w:pos="851"/>
              </w:tabs>
              <w:spacing w:after="0" w:line="240" w:lineRule="auto"/>
              <w:jc w:val="center"/>
              <w:rPr>
                <w:b/>
              </w:rPr>
            </w:pPr>
            <w:r>
              <w:rPr>
                <w:b/>
                <w:noProof/>
              </w:rPr>
              <w:t>4</w:t>
            </w:r>
          </w:p>
        </w:tc>
      </w:tr>
      <w:tr w:rsidR="000D02BD" w:rsidTr="00D27F93">
        <w:trPr>
          <w:cantSplit/>
        </w:trPr>
        <w:tc>
          <w:tcPr>
            <w:tcW w:w="1740" w:type="dxa"/>
            <w:vMerge w:val="restart"/>
            <w:tcBorders>
              <w:left w:val="single" w:sz="6" w:space="0" w:color="auto"/>
              <w:bottom w:val="single" w:sz="4" w:space="0" w:color="auto"/>
              <w:right w:val="single" w:sz="6" w:space="0" w:color="auto"/>
            </w:tcBorders>
          </w:tcPr>
          <w:p w:rsidR="000D02BD" w:rsidRDefault="000D02BD" w:rsidP="000B1168">
            <w:pPr>
              <w:tabs>
                <w:tab w:val="left" w:pos="851"/>
              </w:tabs>
              <w:spacing w:after="0" w:line="240" w:lineRule="auto"/>
              <w:jc w:val="left"/>
            </w:pPr>
            <w:r>
              <w:t>Na dolne warstwy nasypów poniżej strefy przemarzania</w:t>
            </w:r>
          </w:p>
        </w:tc>
        <w:tc>
          <w:tcPr>
            <w:tcW w:w="2760" w:type="dxa"/>
            <w:vMerge w:val="restart"/>
            <w:tcBorders>
              <w:top w:val="double" w:sz="4" w:space="0" w:color="auto"/>
              <w:left w:val="single" w:sz="6" w:space="0" w:color="auto"/>
              <w:bottom w:val="single" w:sz="4" w:space="0" w:color="auto"/>
              <w:right w:val="single" w:sz="6" w:space="0" w:color="auto"/>
            </w:tcBorders>
          </w:tcPr>
          <w:p w:rsidR="000D02BD" w:rsidRDefault="000D02BD" w:rsidP="000B1168">
            <w:pPr>
              <w:spacing w:after="0" w:line="240" w:lineRule="auto"/>
              <w:jc w:val="left"/>
            </w:pPr>
            <w:r>
              <w:t xml:space="preserve">1.Rozdrobnione grunty skaliste twarde oraz grunty kamieniste, zwietrzelinowe, rumosze </w:t>
            </w:r>
            <w:r>
              <w:br/>
              <w:t>i otoczaki.</w:t>
            </w:r>
          </w:p>
          <w:p w:rsidR="000D02BD" w:rsidRDefault="000D02BD" w:rsidP="000B1168">
            <w:pPr>
              <w:spacing w:after="0" w:line="240" w:lineRule="auto"/>
              <w:jc w:val="left"/>
            </w:pPr>
            <w:r>
              <w:t>2.Żwiry i pospółki, również gliniaste.</w:t>
            </w:r>
          </w:p>
          <w:p w:rsidR="000D02BD" w:rsidRDefault="000D02BD" w:rsidP="000B1168">
            <w:pPr>
              <w:spacing w:after="0" w:line="240" w:lineRule="auto"/>
              <w:jc w:val="left"/>
            </w:pPr>
            <w:r>
              <w:t>3.Piaski grubo, średnio</w:t>
            </w:r>
            <w:r>
              <w:br/>
              <w:t>i drobnoziarniste, naturalne</w:t>
            </w:r>
            <w:r>
              <w:br/>
              <w:t>i łamane.</w:t>
            </w:r>
          </w:p>
          <w:p w:rsidR="000D02BD" w:rsidRDefault="000D02BD" w:rsidP="000B1168">
            <w:pPr>
              <w:tabs>
                <w:tab w:val="left" w:pos="851"/>
              </w:tabs>
              <w:spacing w:after="0" w:line="240" w:lineRule="auto"/>
              <w:jc w:val="left"/>
            </w:pPr>
            <w:r>
              <w:t xml:space="preserve">4.Piaski gliniaste z domieszką frakcji żwirowo-kamienistej (morenowe) o wskaźniku U </w:t>
            </w:r>
            <w:r>
              <w:sym w:font="Symbol" w:char="F0B3"/>
            </w:r>
            <w:r>
              <w:t>15</w:t>
            </w:r>
            <w:r>
              <w:rPr>
                <w:noProof/>
              </w:rPr>
              <w:t>.</w:t>
            </w:r>
          </w:p>
          <w:p w:rsidR="000D02BD" w:rsidRDefault="000D02BD" w:rsidP="000B1168">
            <w:pPr>
              <w:tabs>
                <w:tab w:val="left" w:pos="851"/>
              </w:tabs>
              <w:spacing w:after="0" w:line="240" w:lineRule="auto"/>
              <w:jc w:val="left"/>
            </w:pPr>
            <w:r>
              <w:t>5.Żużle wielkopiecowe i inne metalurgiczne ze starych zwałów (powyżej</w:t>
            </w:r>
            <w:r>
              <w:rPr>
                <w:noProof/>
              </w:rPr>
              <w:t xml:space="preserve"> 5</w:t>
            </w:r>
            <w:r>
              <w:t xml:space="preserve"> lat).</w:t>
            </w:r>
          </w:p>
          <w:p w:rsidR="000D02BD" w:rsidRDefault="000D02BD" w:rsidP="000B1168">
            <w:pPr>
              <w:tabs>
                <w:tab w:val="left" w:pos="851"/>
              </w:tabs>
              <w:spacing w:after="0" w:line="240" w:lineRule="auto"/>
              <w:jc w:val="left"/>
            </w:pPr>
            <w:r>
              <w:t>6.Łupki przywęgłowe przepalone.</w:t>
            </w:r>
          </w:p>
          <w:p w:rsidR="000D02BD" w:rsidRDefault="000D02BD" w:rsidP="000B1168">
            <w:pPr>
              <w:tabs>
                <w:tab w:val="left" w:pos="851"/>
              </w:tabs>
              <w:spacing w:after="0" w:line="240" w:lineRule="auto"/>
              <w:jc w:val="left"/>
            </w:pPr>
            <w:r>
              <w:t>7.Wysiewki kamienne o zawartości frakcji iłowej poniżej</w:t>
            </w:r>
            <w:r>
              <w:rPr>
                <w:noProof/>
              </w:rPr>
              <w:t xml:space="preserve"> 2 %</w:t>
            </w:r>
          </w:p>
        </w:tc>
        <w:tc>
          <w:tcPr>
            <w:tcW w:w="2446" w:type="dxa"/>
            <w:tcBorders>
              <w:left w:val="single" w:sz="6" w:space="0" w:color="auto"/>
              <w:bottom w:val="single" w:sz="6" w:space="0" w:color="auto"/>
              <w:right w:val="single" w:sz="6" w:space="0" w:color="auto"/>
            </w:tcBorders>
          </w:tcPr>
          <w:p w:rsidR="000D02BD" w:rsidRDefault="000D02BD" w:rsidP="000B1168">
            <w:pPr>
              <w:tabs>
                <w:tab w:val="left" w:pos="851"/>
              </w:tabs>
              <w:spacing w:after="0" w:line="240" w:lineRule="auto"/>
              <w:jc w:val="left"/>
            </w:pPr>
            <w:r>
              <w:rPr>
                <w:noProof/>
              </w:rPr>
              <w:t>1.</w:t>
            </w:r>
            <w:r>
              <w:t xml:space="preserve"> Rozdrobnione grunty skaliste miękkie</w:t>
            </w:r>
          </w:p>
        </w:tc>
        <w:tc>
          <w:tcPr>
            <w:tcW w:w="2693" w:type="dxa"/>
            <w:tcBorders>
              <w:left w:val="single" w:sz="6" w:space="0" w:color="auto"/>
              <w:bottom w:val="single" w:sz="6" w:space="0" w:color="auto"/>
              <w:right w:val="single" w:sz="6" w:space="0" w:color="auto"/>
            </w:tcBorders>
          </w:tcPr>
          <w:p w:rsidR="000D02BD" w:rsidRDefault="000D02BD" w:rsidP="000B1168">
            <w:pPr>
              <w:tabs>
                <w:tab w:val="left" w:pos="851"/>
              </w:tabs>
              <w:spacing w:after="0" w:line="240" w:lineRule="auto"/>
              <w:jc w:val="left"/>
            </w:pPr>
            <w:r>
              <w:rPr>
                <w:noProof/>
              </w:rPr>
              <w:t>-</w:t>
            </w:r>
            <w:r>
              <w:t xml:space="preserve"> gdy pory w gruncie skalistym będą wypełnione gruntem lub materiałem drobnoziarnistym</w:t>
            </w:r>
          </w:p>
        </w:tc>
      </w:tr>
      <w:tr w:rsidR="000D02BD" w:rsidTr="00D27F93">
        <w:trPr>
          <w:cantSplit/>
        </w:trPr>
        <w:tc>
          <w:tcPr>
            <w:tcW w:w="1740" w:type="dxa"/>
            <w:vMerge/>
            <w:tcBorders>
              <w:left w:val="single" w:sz="6" w:space="0" w:color="auto"/>
              <w:bottom w:val="single" w:sz="4" w:space="0" w:color="auto"/>
              <w:right w:val="single" w:sz="6" w:space="0" w:color="auto"/>
            </w:tcBorders>
          </w:tcPr>
          <w:p w:rsidR="000D02BD" w:rsidRDefault="000D02BD" w:rsidP="000B1168">
            <w:pPr>
              <w:tabs>
                <w:tab w:val="left" w:pos="851"/>
              </w:tabs>
              <w:spacing w:after="0" w:line="240" w:lineRule="auto"/>
            </w:pPr>
          </w:p>
        </w:tc>
        <w:tc>
          <w:tcPr>
            <w:tcW w:w="2760" w:type="dxa"/>
            <w:vMerge/>
            <w:tcBorders>
              <w:left w:val="single" w:sz="6" w:space="0" w:color="auto"/>
              <w:bottom w:val="single" w:sz="4" w:space="0" w:color="auto"/>
              <w:right w:val="single" w:sz="6" w:space="0" w:color="auto"/>
            </w:tcBorders>
          </w:tcPr>
          <w:p w:rsidR="000D02BD" w:rsidRDefault="000D02BD" w:rsidP="000B1168">
            <w:pPr>
              <w:tabs>
                <w:tab w:val="left" w:pos="851"/>
              </w:tabs>
              <w:spacing w:after="0" w:line="240" w:lineRule="auto"/>
              <w:jc w:val="left"/>
            </w:pPr>
          </w:p>
        </w:tc>
        <w:tc>
          <w:tcPr>
            <w:tcW w:w="2446" w:type="dxa"/>
            <w:tcBorders>
              <w:top w:val="single" w:sz="6" w:space="0" w:color="auto"/>
              <w:left w:val="single" w:sz="6" w:space="0" w:color="auto"/>
              <w:bottom w:val="single" w:sz="6" w:space="0" w:color="auto"/>
              <w:right w:val="single" w:sz="6" w:space="0" w:color="auto"/>
            </w:tcBorders>
          </w:tcPr>
          <w:p w:rsidR="000D02BD" w:rsidRDefault="000D02BD" w:rsidP="000B1168">
            <w:pPr>
              <w:tabs>
                <w:tab w:val="left" w:pos="851"/>
              </w:tabs>
              <w:spacing w:after="0" w:line="240" w:lineRule="auto"/>
              <w:jc w:val="left"/>
            </w:pPr>
            <w:r>
              <w:rPr>
                <w:noProof/>
              </w:rPr>
              <w:t>2.</w:t>
            </w:r>
            <w:r>
              <w:t xml:space="preserve"> Zwietrzeliny i rumosze gliniaste</w:t>
            </w:r>
          </w:p>
          <w:p w:rsidR="000D02BD" w:rsidRDefault="000D02BD" w:rsidP="000B1168">
            <w:pPr>
              <w:tabs>
                <w:tab w:val="left" w:pos="851"/>
              </w:tabs>
              <w:spacing w:after="0" w:line="240" w:lineRule="auto"/>
              <w:jc w:val="left"/>
            </w:pPr>
            <w:r>
              <w:rPr>
                <w:noProof/>
              </w:rPr>
              <w:t>3.</w:t>
            </w:r>
            <w:r>
              <w:t xml:space="preserve"> Piaski pylaste, piaski gliniaste, pyły piaszczyste </w:t>
            </w:r>
            <w:r>
              <w:br/>
              <w:t>i pyły</w:t>
            </w:r>
          </w:p>
        </w:tc>
        <w:tc>
          <w:tcPr>
            <w:tcW w:w="2693" w:type="dxa"/>
            <w:tcBorders>
              <w:top w:val="single" w:sz="6" w:space="0" w:color="auto"/>
              <w:left w:val="single" w:sz="6" w:space="0" w:color="auto"/>
              <w:bottom w:val="single" w:sz="6" w:space="0" w:color="auto"/>
              <w:right w:val="single" w:sz="6" w:space="0" w:color="auto"/>
            </w:tcBorders>
          </w:tcPr>
          <w:p w:rsidR="000D02BD" w:rsidRDefault="000D02BD" w:rsidP="000B1168">
            <w:pPr>
              <w:tabs>
                <w:tab w:val="left" w:pos="851"/>
              </w:tabs>
              <w:spacing w:after="0" w:line="240" w:lineRule="auto"/>
              <w:jc w:val="left"/>
            </w:pPr>
            <w:r>
              <w:rPr>
                <w:noProof/>
              </w:rPr>
              <w:t>-</w:t>
            </w:r>
            <w:r>
              <w:t xml:space="preserve"> gdy będą wbudowane </w:t>
            </w:r>
            <w:r>
              <w:br/>
              <w:t xml:space="preserve">w miejsca suche lub zabezpieczone od wód gruntowych </w:t>
            </w:r>
            <w:r>
              <w:br/>
              <w:t>i powierzchniowych</w:t>
            </w:r>
          </w:p>
        </w:tc>
      </w:tr>
      <w:tr w:rsidR="000D02BD" w:rsidTr="00D27F93">
        <w:trPr>
          <w:cantSplit/>
        </w:trPr>
        <w:tc>
          <w:tcPr>
            <w:tcW w:w="1740" w:type="dxa"/>
            <w:vMerge/>
            <w:tcBorders>
              <w:left w:val="single" w:sz="6" w:space="0" w:color="auto"/>
              <w:bottom w:val="single" w:sz="4" w:space="0" w:color="auto"/>
              <w:right w:val="single" w:sz="6" w:space="0" w:color="auto"/>
            </w:tcBorders>
          </w:tcPr>
          <w:p w:rsidR="000D02BD" w:rsidRDefault="000D02BD" w:rsidP="000B1168">
            <w:pPr>
              <w:tabs>
                <w:tab w:val="left" w:pos="851"/>
              </w:tabs>
              <w:spacing w:after="0" w:line="240" w:lineRule="auto"/>
            </w:pPr>
          </w:p>
        </w:tc>
        <w:tc>
          <w:tcPr>
            <w:tcW w:w="2760" w:type="dxa"/>
            <w:vMerge/>
            <w:tcBorders>
              <w:left w:val="single" w:sz="6" w:space="0" w:color="auto"/>
              <w:bottom w:val="single" w:sz="4" w:space="0" w:color="auto"/>
              <w:right w:val="single" w:sz="6" w:space="0" w:color="auto"/>
            </w:tcBorders>
          </w:tcPr>
          <w:p w:rsidR="000D02BD" w:rsidRDefault="000D02BD" w:rsidP="000B1168">
            <w:pPr>
              <w:tabs>
                <w:tab w:val="left" w:pos="851"/>
              </w:tabs>
              <w:spacing w:after="0" w:line="240" w:lineRule="auto"/>
              <w:jc w:val="left"/>
            </w:pPr>
          </w:p>
        </w:tc>
        <w:tc>
          <w:tcPr>
            <w:tcW w:w="2446" w:type="dxa"/>
            <w:tcBorders>
              <w:top w:val="single" w:sz="6" w:space="0" w:color="auto"/>
              <w:left w:val="single" w:sz="6" w:space="0" w:color="auto"/>
              <w:bottom w:val="single" w:sz="6" w:space="0" w:color="auto"/>
              <w:right w:val="single" w:sz="6" w:space="0" w:color="auto"/>
            </w:tcBorders>
          </w:tcPr>
          <w:p w:rsidR="000D02BD" w:rsidRDefault="000D02BD" w:rsidP="000B1168">
            <w:pPr>
              <w:tabs>
                <w:tab w:val="left" w:pos="851"/>
              </w:tabs>
              <w:spacing w:after="0" w:line="240" w:lineRule="auto"/>
              <w:jc w:val="left"/>
            </w:pPr>
            <w:r>
              <w:rPr>
                <w:noProof/>
              </w:rPr>
              <w:t>4.</w:t>
            </w:r>
            <w:r>
              <w:t xml:space="preserve"> Piaski próchnicze, </w:t>
            </w:r>
            <w:r>
              <w:br/>
              <w:t>z wyjątkiem pylastych piasków próchnicznych</w:t>
            </w:r>
          </w:p>
        </w:tc>
        <w:tc>
          <w:tcPr>
            <w:tcW w:w="2693" w:type="dxa"/>
            <w:tcBorders>
              <w:top w:val="single" w:sz="6" w:space="0" w:color="auto"/>
              <w:left w:val="single" w:sz="6" w:space="0" w:color="auto"/>
              <w:bottom w:val="single" w:sz="6" w:space="0" w:color="auto"/>
              <w:right w:val="single" w:sz="6" w:space="0" w:color="auto"/>
            </w:tcBorders>
          </w:tcPr>
          <w:p w:rsidR="000D02BD" w:rsidRDefault="000D02BD" w:rsidP="000B1168">
            <w:pPr>
              <w:tabs>
                <w:tab w:val="left" w:pos="851"/>
              </w:tabs>
              <w:spacing w:after="0" w:line="240" w:lineRule="auto"/>
              <w:jc w:val="left"/>
            </w:pPr>
            <w:r>
              <w:rPr>
                <w:noProof/>
              </w:rPr>
              <w:t>-</w:t>
            </w:r>
            <w:r>
              <w:t xml:space="preserve"> od nasypów nie wyższych niż</w:t>
            </w:r>
            <w:r>
              <w:rPr>
                <w:noProof/>
              </w:rPr>
              <w:t xml:space="preserve"> </w:t>
            </w:r>
            <w:smartTag w:uri="urn:schemas-microsoft-com:office:smarttags" w:element="metricconverter">
              <w:smartTagPr>
                <w:attr w:name="ProductID" w:val="3 m"/>
              </w:smartTagPr>
              <w:r>
                <w:rPr>
                  <w:noProof/>
                </w:rPr>
                <w:t>3</w:t>
              </w:r>
              <w:r>
                <w:t xml:space="preserve"> m</w:t>
              </w:r>
            </w:smartTag>
            <w:r>
              <w:t>, zabezpieczonych przed zawilgoceniem</w:t>
            </w:r>
          </w:p>
        </w:tc>
      </w:tr>
      <w:tr w:rsidR="000D02BD" w:rsidTr="000B1168">
        <w:trPr>
          <w:cantSplit/>
          <w:trHeight w:val="851"/>
        </w:trPr>
        <w:tc>
          <w:tcPr>
            <w:tcW w:w="1740" w:type="dxa"/>
            <w:vMerge/>
            <w:tcBorders>
              <w:left w:val="single" w:sz="6" w:space="0" w:color="auto"/>
              <w:bottom w:val="single" w:sz="4" w:space="0" w:color="auto"/>
              <w:right w:val="single" w:sz="6" w:space="0" w:color="auto"/>
            </w:tcBorders>
          </w:tcPr>
          <w:p w:rsidR="000D02BD" w:rsidRDefault="000D02BD" w:rsidP="000B1168">
            <w:pPr>
              <w:tabs>
                <w:tab w:val="left" w:pos="851"/>
              </w:tabs>
              <w:spacing w:after="0" w:line="240" w:lineRule="auto"/>
            </w:pPr>
          </w:p>
        </w:tc>
        <w:tc>
          <w:tcPr>
            <w:tcW w:w="2760" w:type="dxa"/>
            <w:vMerge/>
            <w:tcBorders>
              <w:left w:val="single" w:sz="6" w:space="0" w:color="auto"/>
              <w:bottom w:val="single" w:sz="4" w:space="0" w:color="auto"/>
              <w:right w:val="single" w:sz="6" w:space="0" w:color="auto"/>
            </w:tcBorders>
          </w:tcPr>
          <w:p w:rsidR="000D02BD" w:rsidRDefault="000D02BD" w:rsidP="000B1168">
            <w:pPr>
              <w:tabs>
                <w:tab w:val="left" w:pos="851"/>
              </w:tabs>
              <w:spacing w:after="0" w:line="240" w:lineRule="auto"/>
              <w:jc w:val="left"/>
            </w:pPr>
          </w:p>
        </w:tc>
        <w:tc>
          <w:tcPr>
            <w:tcW w:w="2446" w:type="dxa"/>
            <w:tcBorders>
              <w:top w:val="single" w:sz="6" w:space="0" w:color="auto"/>
              <w:left w:val="single" w:sz="6" w:space="0" w:color="auto"/>
              <w:bottom w:val="single" w:sz="6" w:space="0" w:color="auto"/>
              <w:right w:val="single" w:sz="6" w:space="0" w:color="auto"/>
            </w:tcBorders>
          </w:tcPr>
          <w:p w:rsidR="000D02BD" w:rsidRDefault="000D02BD" w:rsidP="000B1168">
            <w:pPr>
              <w:tabs>
                <w:tab w:val="left" w:pos="851"/>
              </w:tabs>
              <w:spacing w:after="0" w:line="240" w:lineRule="auto"/>
              <w:jc w:val="left"/>
            </w:pPr>
            <w:r>
              <w:rPr>
                <w:noProof/>
              </w:rPr>
              <w:t>5.</w:t>
            </w:r>
            <w:r>
              <w:t xml:space="preserve"> Gliny piaszczyste, gliny </w:t>
            </w:r>
            <w:r>
              <w:br/>
              <w:t xml:space="preserve">i gliny pylaste oraz inne </w:t>
            </w:r>
            <w:r>
              <w:br/>
              <w:t>o w</w:t>
            </w:r>
            <w:r>
              <w:rPr>
                <w:vertAlign w:val="subscript"/>
              </w:rPr>
              <w:t>L</w:t>
            </w:r>
            <w:r>
              <w:rPr>
                <w:noProof/>
              </w:rPr>
              <w:t xml:space="preserve"> &lt; 35 %</w:t>
            </w:r>
          </w:p>
        </w:tc>
        <w:tc>
          <w:tcPr>
            <w:tcW w:w="2693" w:type="dxa"/>
            <w:tcBorders>
              <w:top w:val="single" w:sz="6" w:space="0" w:color="auto"/>
              <w:left w:val="single" w:sz="6" w:space="0" w:color="auto"/>
              <w:bottom w:val="single" w:sz="6" w:space="0" w:color="auto"/>
              <w:right w:val="single" w:sz="6" w:space="0" w:color="auto"/>
            </w:tcBorders>
          </w:tcPr>
          <w:p w:rsidR="000D02BD" w:rsidRDefault="000D02BD" w:rsidP="000B1168">
            <w:pPr>
              <w:tabs>
                <w:tab w:val="left" w:pos="851"/>
              </w:tabs>
              <w:spacing w:after="0" w:line="240" w:lineRule="auto"/>
              <w:jc w:val="left"/>
            </w:pPr>
            <w:r>
              <w:rPr>
                <w:noProof/>
              </w:rPr>
              <w:t>-</w:t>
            </w:r>
            <w:r>
              <w:t xml:space="preserve"> w miejscach suchych lub przejściowo zawilgoconych</w:t>
            </w:r>
          </w:p>
        </w:tc>
      </w:tr>
      <w:tr w:rsidR="000D02BD" w:rsidTr="00D27F93">
        <w:trPr>
          <w:cantSplit/>
        </w:trPr>
        <w:tc>
          <w:tcPr>
            <w:tcW w:w="1740" w:type="dxa"/>
            <w:vMerge/>
            <w:tcBorders>
              <w:left w:val="single" w:sz="6" w:space="0" w:color="auto"/>
              <w:bottom w:val="single" w:sz="4" w:space="0" w:color="auto"/>
              <w:right w:val="single" w:sz="6" w:space="0" w:color="auto"/>
            </w:tcBorders>
          </w:tcPr>
          <w:p w:rsidR="000D02BD" w:rsidRDefault="000D02BD" w:rsidP="000B1168">
            <w:pPr>
              <w:tabs>
                <w:tab w:val="left" w:pos="851"/>
              </w:tabs>
              <w:spacing w:after="0" w:line="240" w:lineRule="auto"/>
            </w:pPr>
          </w:p>
        </w:tc>
        <w:tc>
          <w:tcPr>
            <w:tcW w:w="2760" w:type="dxa"/>
            <w:vMerge/>
            <w:tcBorders>
              <w:left w:val="single" w:sz="6" w:space="0" w:color="auto"/>
              <w:bottom w:val="single" w:sz="4" w:space="0" w:color="auto"/>
              <w:right w:val="single" w:sz="6" w:space="0" w:color="auto"/>
            </w:tcBorders>
          </w:tcPr>
          <w:p w:rsidR="000D02BD" w:rsidRDefault="000D02BD" w:rsidP="000B1168">
            <w:pPr>
              <w:tabs>
                <w:tab w:val="left" w:pos="851"/>
              </w:tabs>
              <w:spacing w:after="0" w:line="240" w:lineRule="auto"/>
              <w:jc w:val="left"/>
            </w:pPr>
          </w:p>
        </w:tc>
        <w:tc>
          <w:tcPr>
            <w:tcW w:w="2446" w:type="dxa"/>
            <w:tcBorders>
              <w:top w:val="single" w:sz="6" w:space="0" w:color="auto"/>
              <w:left w:val="single" w:sz="6" w:space="0" w:color="auto"/>
              <w:bottom w:val="single" w:sz="6" w:space="0" w:color="auto"/>
              <w:right w:val="single" w:sz="6" w:space="0" w:color="auto"/>
            </w:tcBorders>
          </w:tcPr>
          <w:p w:rsidR="000D02BD" w:rsidRDefault="000D02BD" w:rsidP="000B1168">
            <w:pPr>
              <w:tabs>
                <w:tab w:val="left" w:pos="851"/>
              </w:tabs>
              <w:spacing w:after="0" w:line="240" w:lineRule="auto"/>
              <w:jc w:val="left"/>
            </w:pPr>
            <w:r>
              <w:rPr>
                <w:noProof/>
              </w:rPr>
              <w:t>6.</w:t>
            </w:r>
            <w:r>
              <w:t xml:space="preserve"> Gliny piaszczyste zwięzłe, gliny zwięzłe i gliny pylaste zwięzłe oraz inne grunty </w:t>
            </w:r>
            <w:r>
              <w:br/>
              <w:t>o granicy płynności w</w:t>
            </w:r>
            <w:r>
              <w:rPr>
                <w:vertAlign w:val="subscript"/>
              </w:rPr>
              <w:t>L</w:t>
            </w:r>
            <w:r>
              <w:t xml:space="preserve"> </w:t>
            </w:r>
            <w:r>
              <w:br/>
              <w:t>od</w:t>
            </w:r>
            <w:r>
              <w:rPr>
                <w:noProof/>
              </w:rPr>
              <w:t xml:space="preserve"> 35%</w:t>
            </w:r>
            <w:r>
              <w:t xml:space="preserve"> do</w:t>
            </w:r>
            <w:r>
              <w:rPr>
                <w:noProof/>
              </w:rPr>
              <w:t xml:space="preserve"> 60%</w:t>
            </w:r>
          </w:p>
        </w:tc>
        <w:tc>
          <w:tcPr>
            <w:tcW w:w="2693" w:type="dxa"/>
            <w:tcBorders>
              <w:top w:val="single" w:sz="6" w:space="0" w:color="auto"/>
              <w:left w:val="single" w:sz="6" w:space="0" w:color="auto"/>
              <w:bottom w:val="single" w:sz="6" w:space="0" w:color="auto"/>
              <w:right w:val="single" w:sz="6" w:space="0" w:color="auto"/>
            </w:tcBorders>
          </w:tcPr>
          <w:p w:rsidR="000D02BD" w:rsidRDefault="000D02BD" w:rsidP="000B1168">
            <w:pPr>
              <w:tabs>
                <w:tab w:val="left" w:pos="851"/>
              </w:tabs>
              <w:spacing w:after="0" w:line="240" w:lineRule="auto"/>
              <w:jc w:val="left"/>
            </w:pPr>
            <w:r>
              <w:rPr>
                <w:noProof/>
              </w:rPr>
              <w:t>-</w:t>
            </w:r>
            <w:r>
              <w:t xml:space="preserve"> do nasypów nie wyższych niż</w:t>
            </w:r>
            <w:r>
              <w:rPr>
                <w:noProof/>
              </w:rPr>
              <w:t xml:space="preserve"> </w:t>
            </w:r>
            <w:smartTag w:uri="urn:schemas-microsoft-com:office:smarttags" w:element="metricconverter">
              <w:smartTagPr>
                <w:attr w:name="ProductID" w:val="3 m"/>
              </w:smartTagPr>
              <w:r>
                <w:rPr>
                  <w:noProof/>
                </w:rPr>
                <w:t>3</w:t>
              </w:r>
              <w:r>
                <w:t xml:space="preserve"> m</w:t>
              </w:r>
            </w:smartTag>
            <w:r>
              <w:t>, zabezpieczonych prz</w:t>
            </w:r>
            <w:r w:rsidR="00D27F93">
              <w:t>e</w:t>
            </w:r>
            <w:r>
              <w:t>d zawilgoceniem lub po ulepszeniu spoiwami</w:t>
            </w:r>
          </w:p>
        </w:tc>
      </w:tr>
      <w:tr w:rsidR="000D02BD" w:rsidTr="00D27F93">
        <w:trPr>
          <w:cantSplit/>
        </w:trPr>
        <w:tc>
          <w:tcPr>
            <w:tcW w:w="1740" w:type="dxa"/>
            <w:vMerge/>
            <w:tcBorders>
              <w:left w:val="single" w:sz="6" w:space="0" w:color="auto"/>
              <w:bottom w:val="single" w:sz="4" w:space="0" w:color="auto"/>
              <w:right w:val="single" w:sz="6" w:space="0" w:color="auto"/>
            </w:tcBorders>
          </w:tcPr>
          <w:p w:rsidR="000D02BD" w:rsidRDefault="000D02BD" w:rsidP="000B1168">
            <w:pPr>
              <w:tabs>
                <w:tab w:val="left" w:pos="851"/>
              </w:tabs>
              <w:spacing w:after="0" w:line="240" w:lineRule="auto"/>
            </w:pPr>
          </w:p>
        </w:tc>
        <w:tc>
          <w:tcPr>
            <w:tcW w:w="2760" w:type="dxa"/>
            <w:vMerge/>
            <w:tcBorders>
              <w:left w:val="single" w:sz="6" w:space="0" w:color="auto"/>
              <w:bottom w:val="single" w:sz="4" w:space="0" w:color="auto"/>
              <w:right w:val="single" w:sz="6" w:space="0" w:color="auto"/>
            </w:tcBorders>
          </w:tcPr>
          <w:p w:rsidR="000D02BD" w:rsidRDefault="000D02BD" w:rsidP="000B1168">
            <w:pPr>
              <w:tabs>
                <w:tab w:val="left" w:pos="851"/>
              </w:tabs>
              <w:spacing w:after="0" w:line="240" w:lineRule="auto"/>
            </w:pPr>
          </w:p>
        </w:tc>
        <w:tc>
          <w:tcPr>
            <w:tcW w:w="2446" w:type="dxa"/>
            <w:tcBorders>
              <w:top w:val="single" w:sz="6" w:space="0" w:color="auto"/>
              <w:left w:val="single" w:sz="6" w:space="0" w:color="auto"/>
              <w:bottom w:val="single" w:sz="6" w:space="0" w:color="auto"/>
              <w:right w:val="single" w:sz="6" w:space="0" w:color="auto"/>
            </w:tcBorders>
          </w:tcPr>
          <w:p w:rsidR="000D02BD" w:rsidRDefault="000D02BD" w:rsidP="000B1168">
            <w:pPr>
              <w:tabs>
                <w:tab w:val="left" w:pos="851"/>
              </w:tabs>
              <w:spacing w:after="0" w:line="240" w:lineRule="auto"/>
              <w:jc w:val="left"/>
            </w:pPr>
            <w:r>
              <w:rPr>
                <w:noProof/>
              </w:rPr>
              <w:t>7.</w:t>
            </w:r>
            <w:r>
              <w:t xml:space="preserve"> Wysiewki kamienne gliniaste o zawartości frakcji iłowej ponad</w:t>
            </w:r>
            <w:r>
              <w:rPr>
                <w:noProof/>
              </w:rPr>
              <w:t xml:space="preserve"> 2 %</w:t>
            </w:r>
          </w:p>
        </w:tc>
        <w:tc>
          <w:tcPr>
            <w:tcW w:w="2693" w:type="dxa"/>
            <w:tcBorders>
              <w:top w:val="single" w:sz="6" w:space="0" w:color="auto"/>
              <w:left w:val="single" w:sz="6" w:space="0" w:color="auto"/>
              <w:bottom w:val="single" w:sz="6" w:space="0" w:color="auto"/>
              <w:right w:val="single" w:sz="6" w:space="0" w:color="auto"/>
            </w:tcBorders>
          </w:tcPr>
          <w:p w:rsidR="000D02BD" w:rsidRDefault="000D02BD" w:rsidP="000B1168">
            <w:pPr>
              <w:tabs>
                <w:tab w:val="left" w:pos="851"/>
              </w:tabs>
              <w:spacing w:after="0" w:line="240" w:lineRule="auto"/>
              <w:jc w:val="left"/>
            </w:pPr>
            <w:r>
              <w:rPr>
                <w:noProof/>
              </w:rPr>
              <w:t>-</w:t>
            </w:r>
            <w:r>
              <w:t xml:space="preserve"> gdy zwierciadło wody gruntowej znajduje się na głębokości większej od kapilarności biernej gruntu podłoża</w:t>
            </w:r>
          </w:p>
        </w:tc>
      </w:tr>
      <w:tr w:rsidR="000D02BD" w:rsidTr="00D27F93">
        <w:trPr>
          <w:cantSplit/>
        </w:trPr>
        <w:tc>
          <w:tcPr>
            <w:tcW w:w="1740" w:type="dxa"/>
            <w:vMerge/>
            <w:tcBorders>
              <w:left w:val="single" w:sz="6" w:space="0" w:color="auto"/>
              <w:bottom w:val="single" w:sz="4" w:space="0" w:color="auto"/>
              <w:right w:val="single" w:sz="6" w:space="0" w:color="auto"/>
            </w:tcBorders>
          </w:tcPr>
          <w:p w:rsidR="000D02BD" w:rsidRDefault="000D02BD" w:rsidP="000B1168">
            <w:pPr>
              <w:tabs>
                <w:tab w:val="left" w:pos="851"/>
              </w:tabs>
              <w:spacing w:after="0" w:line="240" w:lineRule="auto"/>
            </w:pPr>
          </w:p>
        </w:tc>
        <w:tc>
          <w:tcPr>
            <w:tcW w:w="2760" w:type="dxa"/>
            <w:vMerge/>
            <w:tcBorders>
              <w:left w:val="single" w:sz="6" w:space="0" w:color="auto"/>
              <w:bottom w:val="single" w:sz="4" w:space="0" w:color="auto"/>
              <w:right w:val="single" w:sz="6" w:space="0" w:color="auto"/>
            </w:tcBorders>
          </w:tcPr>
          <w:p w:rsidR="000D02BD" w:rsidRDefault="000D02BD" w:rsidP="000B1168">
            <w:pPr>
              <w:tabs>
                <w:tab w:val="left" w:pos="851"/>
              </w:tabs>
              <w:spacing w:after="0" w:line="240" w:lineRule="auto"/>
            </w:pPr>
          </w:p>
        </w:tc>
        <w:tc>
          <w:tcPr>
            <w:tcW w:w="2446" w:type="dxa"/>
            <w:tcBorders>
              <w:top w:val="single" w:sz="6" w:space="0" w:color="auto"/>
              <w:left w:val="single" w:sz="6" w:space="0" w:color="auto"/>
              <w:bottom w:val="single" w:sz="6" w:space="0" w:color="auto"/>
              <w:right w:val="single" w:sz="6" w:space="0" w:color="auto"/>
            </w:tcBorders>
          </w:tcPr>
          <w:p w:rsidR="000D02BD" w:rsidRDefault="000D02BD" w:rsidP="000B1168">
            <w:pPr>
              <w:tabs>
                <w:tab w:val="left" w:pos="851"/>
              </w:tabs>
              <w:spacing w:after="0" w:line="240" w:lineRule="auto"/>
              <w:jc w:val="left"/>
            </w:pPr>
            <w:r>
              <w:rPr>
                <w:noProof/>
              </w:rPr>
              <w:t>8.</w:t>
            </w:r>
            <w:r>
              <w:t xml:space="preserve"> Żużle wielkopiecowe i inne metalurgiczne z nowego studzenia (do</w:t>
            </w:r>
            <w:r>
              <w:rPr>
                <w:noProof/>
              </w:rPr>
              <w:t xml:space="preserve"> 5</w:t>
            </w:r>
            <w:r>
              <w:t xml:space="preserve"> lat)</w:t>
            </w:r>
          </w:p>
        </w:tc>
        <w:tc>
          <w:tcPr>
            <w:tcW w:w="2693" w:type="dxa"/>
            <w:tcBorders>
              <w:top w:val="single" w:sz="6" w:space="0" w:color="auto"/>
              <w:left w:val="single" w:sz="6" w:space="0" w:color="auto"/>
              <w:bottom w:val="single" w:sz="6" w:space="0" w:color="auto"/>
              <w:right w:val="single" w:sz="6" w:space="0" w:color="auto"/>
            </w:tcBorders>
          </w:tcPr>
          <w:p w:rsidR="000D02BD" w:rsidRDefault="000D02BD" w:rsidP="000B1168">
            <w:pPr>
              <w:tabs>
                <w:tab w:val="left" w:pos="851"/>
              </w:tabs>
              <w:spacing w:after="0" w:line="240" w:lineRule="auto"/>
              <w:jc w:val="left"/>
            </w:pPr>
            <w:r>
              <w:rPr>
                <w:noProof/>
              </w:rPr>
              <w:t>-</w:t>
            </w:r>
            <w:r>
              <w:t xml:space="preserve"> o ograniczonej podatności na rozpad</w:t>
            </w:r>
            <w:r>
              <w:rPr>
                <w:noProof/>
              </w:rPr>
              <w:t xml:space="preserve"> -</w:t>
            </w:r>
            <w:r>
              <w:t xml:space="preserve"> łączne straty masy </w:t>
            </w:r>
            <w:r>
              <w:br/>
              <w:t>do</w:t>
            </w:r>
            <w:r>
              <w:rPr>
                <w:noProof/>
              </w:rPr>
              <w:t xml:space="preserve"> 5 %</w:t>
            </w:r>
          </w:p>
        </w:tc>
      </w:tr>
      <w:tr w:rsidR="000D02BD" w:rsidTr="00D27F93">
        <w:trPr>
          <w:cantSplit/>
        </w:trPr>
        <w:tc>
          <w:tcPr>
            <w:tcW w:w="1740" w:type="dxa"/>
            <w:vMerge/>
            <w:tcBorders>
              <w:left w:val="single" w:sz="6" w:space="0" w:color="auto"/>
              <w:bottom w:val="single" w:sz="4" w:space="0" w:color="auto"/>
              <w:right w:val="single" w:sz="6" w:space="0" w:color="auto"/>
            </w:tcBorders>
          </w:tcPr>
          <w:p w:rsidR="000D02BD" w:rsidRDefault="000D02BD" w:rsidP="000B1168">
            <w:pPr>
              <w:tabs>
                <w:tab w:val="left" w:pos="851"/>
              </w:tabs>
              <w:spacing w:after="0" w:line="240" w:lineRule="auto"/>
            </w:pPr>
          </w:p>
        </w:tc>
        <w:tc>
          <w:tcPr>
            <w:tcW w:w="2760" w:type="dxa"/>
            <w:vMerge/>
            <w:tcBorders>
              <w:left w:val="single" w:sz="6" w:space="0" w:color="auto"/>
              <w:bottom w:val="single" w:sz="4" w:space="0" w:color="auto"/>
              <w:right w:val="single" w:sz="6" w:space="0" w:color="auto"/>
            </w:tcBorders>
          </w:tcPr>
          <w:p w:rsidR="000D02BD" w:rsidRDefault="000D02BD" w:rsidP="000B1168">
            <w:pPr>
              <w:tabs>
                <w:tab w:val="left" w:pos="851"/>
              </w:tabs>
              <w:spacing w:after="0" w:line="240" w:lineRule="auto"/>
            </w:pPr>
          </w:p>
        </w:tc>
        <w:tc>
          <w:tcPr>
            <w:tcW w:w="2446" w:type="dxa"/>
            <w:tcBorders>
              <w:top w:val="single" w:sz="6" w:space="0" w:color="auto"/>
              <w:left w:val="single" w:sz="6" w:space="0" w:color="auto"/>
              <w:bottom w:val="single" w:sz="6" w:space="0" w:color="auto"/>
              <w:right w:val="single" w:sz="6" w:space="0" w:color="auto"/>
            </w:tcBorders>
          </w:tcPr>
          <w:p w:rsidR="000D02BD" w:rsidRDefault="000D02BD" w:rsidP="000B1168">
            <w:pPr>
              <w:tabs>
                <w:tab w:val="left" w:pos="851"/>
              </w:tabs>
              <w:spacing w:after="0" w:line="240" w:lineRule="auto"/>
              <w:jc w:val="left"/>
            </w:pPr>
            <w:r>
              <w:rPr>
                <w:noProof/>
              </w:rPr>
              <w:t>9.</w:t>
            </w:r>
            <w:r>
              <w:t xml:space="preserve"> Iłołupki przywęglowe nieprzepalone</w:t>
            </w:r>
          </w:p>
        </w:tc>
        <w:tc>
          <w:tcPr>
            <w:tcW w:w="2693" w:type="dxa"/>
            <w:tcBorders>
              <w:top w:val="single" w:sz="6" w:space="0" w:color="auto"/>
              <w:left w:val="single" w:sz="6" w:space="0" w:color="auto"/>
              <w:bottom w:val="single" w:sz="6" w:space="0" w:color="auto"/>
              <w:right w:val="single" w:sz="6" w:space="0" w:color="auto"/>
            </w:tcBorders>
          </w:tcPr>
          <w:p w:rsidR="000D02BD" w:rsidRDefault="000D02BD" w:rsidP="000B1168">
            <w:pPr>
              <w:tabs>
                <w:tab w:val="left" w:pos="851"/>
              </w:tabs>
              <w:spacing w:after="0" w:line="240" w:lineRule="auto"/>
              <w:jc w:val="left"/>
            </w:pPr>
            <w:r>
              <w:rPr>
                <w:noProof/>
              </w:rPr>
              <w:t>-</w:t>
            </w:r>
            <w:r>
              <w:t xml:space="preserve"> gdy wolne przestrzenie zostaną wypełnione materiałem drobnoziarnistym</w:t>
            </w:r>
          </w:p>
        </w:tc>
      </w:tr>
      <w:tr w:rsidR="000D02BD" w:rsidTr="00D27F93">
        <w:trPr>
          <w:cantSplit/>
        </w:trPr>
        <w:tc>
          <w:tcPr>
            <w:tcW w:w="1740" w:type="dxa"/>
            <w:vMerge w:val="restart"/>
            <w:tcBorders>
              <w:left w:val="single" w:sz="6" w:space="0" w:color="auto"/>
              <w:right w:val="single" w:sz="6" w:space="0" w:color="auto"/>
            </w:tcBorders>
          </w:tcPr>
          <w:p w:rsidR="000D02BD" w:rsidRDefault="000D02BD" w:rsidP="000B1168">
            <w:pPr>
              <w:tabs>
                <w:tab w:val="left" w:pos="851"/>
              </w:tabs>
              <w:spacing w:after="0" w:line="240" w:lineRule="auto"/>
              <w:jc w:val="left"/>
            </w:pPr>
            <w:r>
              <w:t>Na górne warstwy nasypów w strefie przemarzania</w:t>
            </w:r>
          </w:p>
        </w:tc>
        <w:tc>
          <w:tcPr>
            <w:tcW w:w="2760" w:type="dxa"/>
            <w:vMerge w:val="restart"/>
            <w:tcBorders>
              <w:top w:val="single" w:sz="4" w:space="0" w:color="auto"/>
              <w:left w:val="single" w:sz="6" w:space="0" w:color="auto"/>
              <w:right w:val="single" w:sz="6" w:space="0" w:color="auto"/>
            </w:tcBorders>
          </w:tcPr>
          <w:p w:rsidR="000D02BD" w:rsidRDefault="000D02BD" w:rsidP="000B1168">
            <w:pPr>
              <w:tabs>
                <w:tab w:val="left" w:pos="851"/>
              </w:tabs>
              <w:spacing w:after="0" w:line="240" w:lineRule="auto"/>
              <w:jc w:val="left"/>
            </w:pPr>
            <w:r>
              <w:t>1. Żwiry i pospółki.</w:t>
            </w:r>
          </w:p>
          <w:p w:rsidR="000D02BD" w:rsidRDefault="000D02BD" w:rsidP="000B1168">
            <w:pPr>
              <w:tabs>
                <w:tab w:val="left" w:pos="851"/>
              </w:tabs>
              <w:spacing w:after="0" w:line="240" w:lineRule="auto"/>
              <w:jc w:val="left"/>
            </w:pPr>
            <w:r>
              <w:rPr>
                <w:noProof/>
              </w:rPr>
              <w:t xml:space="preserve">2. </w:t>
            </w:r>
            <w:r>
              <w:t xml:space="preserve">Piaski grubo- </w:t>
            </w:r>
            <w:r>
              <w:br/>
              <w:t>i średnioziamiste</w:t>
            </w:r>
          </w:p>
          <w:p w:rsidR="000D02BD" w:rsidRDefault="000D02BD" w:rsidP="000B1168">
            <w:pPr>
              <w:tabs>
                <w:tab w:val="left" w:pos="851"/>
              </w:tabs>
              <w:spacing w:after="0" w:line="240" w:lineRule="auto"/>
              <w:jc w:val="left"/>
            </w:pPr>
            <w:r>
              <w:rPr>
                <w:noProof/>
              </w:rPr>
              <w:t xml:space="preserve">3. </w:t>
            </w:r>
            <w:r>
              <w:t>Iłołupki przywęglowe przepalone zawierające mniej niż</w:t>
            </w:r>
            <w:r>
              <w:rPr>
                <w:noProof/>
              </w:rPr>
              <w:t xml:space="preserve"> 15 %</w:t>
            </w:r>
            <w:r>
              <w:t xml:space="preserve"> ziarn mniejszych od</w:t>
            </w:r>
            <w:r>
              <w:rPr>
                <w:noProof/>
              </w:rPr>
              <w:t xml:space="preserve"> </w:t>
            </w:r>
            <w:smartTag w:uri="urn:schemas-microsoft-com:office:smarttags" w:element="metricconverter">
              <w:smartTagPr>
                <w:attr w:name="ProductID" w:val="0,075 mm"/>
              </w:smartTagPr>
              <w:r>
                <w:rPr>
                  <w:noProof/>
                </w:rPr>
                <w:t>0,075</w:t>
              </w:r>
              <w:r>
                <w:t xml:space="preserve"> mm</w:t>
              </w:r>
            </w:smartTag>
          </w:p>
          <w:p w:rsidR="000D02BD" w:rsidRDefault="000D02BD" w:rsidP="000B1168">
            <w:pPr>
              <w:tabs>
                <w:tab w:val="left" w:pos="851"/>
              </w:tabs>
              <w:spacing w:after="0" w:line="240" w:lineRule="auto"/>
              <w:jc w:val="left"/>
            </w:pPr>
            <w:r>
              <w:rPr>
                <w:noProof/>
              </w:rPr>
              <w:t xml:space="preserve">4. </w:t>
            </w:r>
            <w:r>
              <w:t xml:space="preserve">Wysiewki kamienne </w:t>
            </w:r>
            <w:r>
              <w:br/>
              <w:t>o uziarnieniu odpowiadającym pospółkom lub żwirom</w:t>
            </w:r>
          </w:p>
        </w:tc>
        <w:tc>
          <w:tcPr>
            <w:tcW w:w="2446" w:type="dxa"/>
            <w:tcBorders>
              <w:top w:val="single" w:sz="6" w:space="0" w:color="auto"/>
              <w:left w:val="single" w:sz="6" w:space="0" w:color="auto"/>
              <w:bottom w:val="single" w:sz="6" w:space="0" w:color="auto"/>
              <w:right w:val="single" w:sz="6" w:space="0" w:color="auto"/>
            </w:tcBorders>
          </w:tcPr>
          <w:p w:rsidR="000D02BD" w:rsidRDefault="000D02BD" w:rsidP="000B1168">
            <w:pPr>
              <w:tabs>
                <w:tab w:val="left" w:pos="851"/>
              </w:tabs>
              <w:spacing w:after="0" w:line="240" w:lineRule="auto"/>
              <w:jc w:val="left"/>
            </w:pPr>
            <w:r>
              <w:t>1. Żwiry i pospółki gliniaste</w:t>
            </w:r>
          </w:p>
          <w:p w:rsidR="000D02BD" w:rsidRDefault="000D02BD" w:rsidP="000B1168">
            <w:pPr>
              <w:tabs>
                <w:tab w:val="left" w:pos="851"/>
              </w:tabs>
              <w:spacing w:after="0" w:line="240" w:lineRule="auto"/>
              <w:jc w:val="left"/>
            </w:pPr>
            <w:r>
              <w:rPr>
                <w:noProof/>
              </w:rPr>
              <w:t>2.</w:t>
            </w:r>
            <w:r>
              <w:t xml:space="preserve"> Piaski pylaste i gliniaste</w:t>
            </w:r>
          </w:p>
          <w:p w:rsidR="000D02BD" w:rsidRDefault="000D02BD" w:rsidP="000B1168">
            <w:pPr>
              <w:tabs>
                <w:tab w:val="left" w:pos="851"/>
              </w:tabs>
              <w:spacing w:after="0" w:line="240" w:lineRule="auto"/>
              <w:jc w:val="left"/>
            </w:pPr>
            <w:r>
              <w:rPr>
                <w:noProof/>
              </w:rPr>
              <w:t>3.</w:t>
            </w:r>
            <w:r>
              <w:t xml:space="preserve"> Pyły piaszczyste i pyły</w:t>
            </w:r>
          </w:p>
          <w:p w:rsidR="000D02BD" w:rsidRDefault="000D02BD" w:rsidP="000B1168">
            <w:pPr>
              <w:tabs>
                <w:tab w:val="left" w:pos="851"/>
              </w:tabs>
              <w:spacing w:after="0" w:line="240" w:lineRule="auto"/>
              <w:jc w:val="left"/>
              <w:rPr>
                <w:noProof/>
              </w:rPr>
            </w:pPr>
            <w:r>
              <w:rPr>
                <w:noProof/>
              </w:rPr>
              <w:t>4.</w:t>
            </w:r>
            <w:r>
              <w:t xml:space="preserve"> Gliny o granicy płynności mniejszej niż</w:t>
            </w:r>
            <w:r>
              <w:rPr>
                <w:noProof/>
              </w:rPr>
              <w:t xml:space="preserve"> 35 %</w:t>
            </w:r>
          </w:p>
          <w:p w:rsidR="000D02BD" w:rsidRDefault="000D02BD" w:rsidP="000B1168">
            <w:pPr>
              <w:tabs>
                <w:tab w:val="left" w:pos="851"/>
              </w:tabs>
              <w:spacing w:after="0" w:line="240" w:lineRule="auto"/>
              <w:jc w:val="left"/>
            </w:pPr>
            <w:r>
              <w:rPr>
                <w:noProof/>
              </w:rPr>
              <w:t>5.</w:t>
            </w:r>
            <w:r>
              <w:t xml:space="preserve"> Mieszaniny popiołowo-żużlowe z węgla kamiennego</w:t>
            </w:r>
          </w:p>
          <w:p w:rsidR="000D02BD" w:rsidRDefault="000D02BD" w:rsidP="000B1168">
            <w:pPr>
              <w:tabs>
                <w:tab w:val="left" w:pos="851"/>
              </w:tabs>
              <w:spacing w:after="0" w:line="240" w:lineRule="auto"/>
              <w:jc w:val="left"/>
            </w:pPr>
            <w:r>
              <w:rPr>
                <w:noProof/>
              </w:rPr>
              <w:t>6.</w:t>
            </w:r>
            <w:r>
              <w:t xml:space="preserve"> Wysiewki kamienne gliniaste o zawartości frakcji iłowej</w:t>
            </w:r>
            <w:r>
              <w:rPr>
                <w:noProof/>
              </w:rPr>
              <w:t xml:space="preserve"> </w:t>
            </w:r>
            <w:r>
              <w:rPr>
                <w:noProof/>
              </w:rPr>
              <w:br/>
            </w:r>
            <w:r>
              <w:t>&gt;</w:t>
            </w:r>
            <w:r>
              <w:rPr>
                <w:noProof/>
              </w:rPr>
              <w:t xml:space="preserve"> 2 %</w:t>
            </w:r>
          </w:p>
        </w:tc>
        <w:tc>
          <w:tcPr>
            <w:tcW w:w="2693" w:type="dxa"/>
            <w:tcBorders>
              <w:top w:val="single" w:sz="6" w:space="0" w:color="auto"/>
              <w:left w:val="single" w:sz="6" w:space="0" w:color="auto"/>
              <w:bottom w:val="single" w:sz="6" w:space="0" w:color="auto"/>
              <w:right w:val="single" w:sz="6" w:space="0" w:color="auto"/>
            </w:tcBorders>
          </w:tcPr>
          <w:p w:rsidR="000D02BD" w:rsidRDefault="000D02BD" w:rsidP="000B1168">
            <w:pPr>
              <w:tabs>
                <w:tab w:val="left" w:pos="851"/>
              </w:tabs>
              <w:spacing w:after="0" w:line="240" w:lineRule="auto"/>
              <w:jc w:val="left"/>
            </w:pPr>
            <w:r>
              <w:rPr>
                <w:noProof/>
              </w:rPr>
              <w:t>-</w:t>
            </w:r>
            <w:r>
              <w:t xml:space="preserve"> pod warunkiem ulepszenia tych gruntów spoiwami, takimi jak: cement, wapno,</w:t>
            </w:r>
            <w:r>
              <w:br/>
              <w:t>aktywne popioły itp.</w:t>
            </w:r>
          </w:p>
        </w:tc>
      </w:tr>
      <w:tr w:rsidR="000D02BD">
        <w:trPr>
          <w:cantSplit/>
        </w:trPr>
        <w:tc>
          <w:tcPr>
            <w:tcW w:w="1740" w:type="dxa"/>
            <w:vMerge/>
            <w:tcBorders>
              <w:left w:val="single" w:sz="6" w:space="0" w:color="auto"/>
              <w:right w:val="single" w:sz="6" w:space="0" w:color="auto"/>
            </w:tcBorders>
          </w:tcPr>
          <w:p w:rsidR="000D02BD" w:rsidRDefault="000D02BD" w:rsidP="000B1168">
            <w:pPr>
              <w:tabs>
                <w:tab w:val="left" w:pos="851"/>
              </w:tabs>
              <w:spacing w:after="0" w:line="240" w:lineRule="auto"/>
            </w:pPr>
          </w:p>
        </w:tc>
        <w:tc>
          <w:tcPr>
            <w:tcW w:w="2760" w:type="dxa"/>
            <w:vMerge/>
            <w:tcBorders>
              <w:left w:val="single" w:sz="6" w:space="0" w:color="auto"/>
              <w:right w:val="single" w:sz="6" w:space="0" w:color="auto"/>
            </w:tcBorders>
          </w:tcPr>
          <w:p w:rsidR="000D02BD" w:rsidRDefault="000D02BD" w:rsidP="000B1168">
            <w:pPr>
              <w:tabs>
                <w:tab w:val="left" w:pos="851"/>
              </w:tabs>
              <w:spacing w:after="0" w:line="240" w:lineRule="auto"/>
            </w:pPr>
          </w:p>
        </w:tc>
        <w:tc>
          <w:tcPr>
            <w:tcW w:w="2446" w:type="dxa"/>
            <w:tcBorders>
              <w:top w:val="single" w:sz="6" w:space="0" w:color="auto"/>
              <w:left w:val="single" w:sz="6" w:space="0" w:color="auto"/>
              <w:bottom w:val="single" w:sz="6" w:space="0" w:color="auto"/>
              <w:right w:val="single" w:sz="6" w:space="0" w:color="auto"/>
            </w:tcBorders>
          </w:tcPr>
          <w:p w:rsidR="000D02BD" w:rsidRDefault="000D02BD" w:rsidP="000B1168">
            <w:pPr>
              <w:tabs>
                <w:tab w:val="left" w:pos="851"/>
              </w:tabs>
              <w:spacing w:after="0" w:line="240" w:lineRule="auto"/>
              <w:jc w:val="left"/>
            </w:pPr>
            <w:r>
              <w:rPr>
                <w:noProof/>
              </w:rPr>
              <w:t>7.</w:t>
            </w:r>
            <w:r>
              <w:t xml:space="preserve"> Żużle wielkopiecowe i inne metalurgiczne</w:t>
            </w:r>
          </w:p>
        </w:tc>
        <w:tc>
          <w:tcPr>
            <w:tcW w:w="2693" w:type="dxa"/>
            <w:tcBorders>
              <w:top w:val="single" w:sz="6" w:space="0" w:color="auto"/>
              <w:left w:val="single" w:sz="6" w:space="0" w:color="auto"/>
              <w:bottom w:val="single" w:sz="6" w:space="0" w:color="auto"/>
              <w:right w:val="single" w:sz="6" w:space="0" w:color="auto"/>
            </w:tcBorders>
          </w:tcPr>
          <w:p w:rsidR="000D02BD" w:rsidRDefault="000D02BD" w:rsidP="000B1168">
            <w:pPr>
              <w:tabs>
                <w:tab w:val="left" w:pos="851"/>
              </w:tabs>
              <w:spacing w:after="0" w:line="240" w:lineRule="auto"/>
              <w:jc w:val="left"/>
            </w:pPr>
            <w:r>
              <w:rPr>
                <w:noProof/>
              </w:rPr>
              <w:t>-</w:t>
            </w:r>
            <w:r>
              <w:t xml:space="preserve"> drobnoziarniste </w:t>
            </w:r>
            <w:r>
              <w:br/>
              <w:t>i nierozpadowe:</w:t>
            </w:r>
            <w:r>
              <w:br/>
              <w:t>straty masy do</w:t>
            </w:r>
            <w:r>
              <w:rPr>
                <w:noProof/>
              </w:rPr>
              <w:t xml:space="preserve"> 1 %</w:t>
            </w:r>
          </w:p>
        </w:tc>
      </w:tr>
      <w:tr w:rsidR="000D02BD">
        <w:trPr>
          <w:cantSplit/>
        </w:trPr>
        <w:tc>
          <w:tcPr>
            <w:tcW w:w="1740" w:type="dxa"/>
            <w:vMerge/>
            <w:tcBorders>
              <w:left w:val="single" w:sz="6" w:space="0" w:color="auto"/>
              <w:bottom w:val="single" w:sz="6" w:space="0" w:color="auto"/>
              <w:right w:val="single" w:sz="6" w:space="0" w:color="auto"/>
            </w:tcBorders>
          </w:tcPr>
          <w:p w:rsidR="000D02BD" w:rsidRDefault="000D02BD" w:rsidP="000B1168">
            <w:pPr>
              <w:tabs>
                <w:tab w:val="left" w:pos="851"/>
              </w:tabs>
              <w:spacing w:after="0" w:line="240" w:lineRule="auto"/>
            </w:pPr>
          </w:p>
        </w:tc>
        <w:tc>
          <w:tcPr>
            <w:tcW w:w="2760" w:type="dxa"/>
            <w:vMerge/>
            <w:tcBorders>
              <w:left w:val="single" w:sz="6" w:space="0" w:color="auto"/>
              <w:bottom w:val="single" w:sz="6" w:space="0" w:color="auto"/>
              <w:right w:val="single" w:sz="6" w:space="0" w:color="auto"/>
            </w:tcBorders>
          </w:tcPr>
          <w:p w:rsidR="000D02BD" w:rsidRDefault="000D02BD" w:rsidP="000B1168">
            <w:pPr>
              <w:tabs>
                <w:tab w:val="left" w:pos="851"/>
              </w:tabs>
              <w:spacing w:after="0" w:line="240" w:lineRule="auto"/>
            </w:pPr>
          </w:p>
        </w:tc>
        <w:tc>
          <w:tcPr>
            <w:tcW w:w="2446" w:type="dxa"/>
            <w:tcBorders>
              <w:top w:val="single" w:sz="6" w:space="0" w:color="auto"/>
              <w:left w:val="single" w:sz="6" w:space="0" w:color="auto"/>
              <w:bottom w:val="single" w:sz="6" w:space="0" w:color="auto"/>
              <w:right w:val="single" w:sz="6" w:space="0" w:color="auto"/>
            </w:tcBorders>
          </w:tcPr>
          <w:p w:rsidR="000D02BD" w:rsidRDefault="000D02BD" w:rsidP="000B1168">
            <w:pPr>
              <w:tabs>
                <w:tab w:val="left" w:pos="851"/>
              </w:tabs>
              <w:spacing w:after="0" w:line="240" w:lineRule="auto"/>
              <w:jc w:val="left"/>
            </w:pPr>
            <w:r>
              <w:rPr>
                <w:noProof/>
              </w:rPr>
              <w:t>8.</w:t>
            </w:r>
            <w:r>
              <w:t xml:space="preserve"> Piaski drobnoziarniste</w:t>
            </w:r>
          </w:p>
        </w:tc>
        <w:tc>
          <w:tcPr>
            <w:tcW w:w="2693" w:type="dxa"/>
            <w:tcBorders>
              <w:top w:val="single" w:sz="6" w:space="0" w:color="auto"/>
              <w:left w:val="single" w:sz="6" w:space="0" w:color="auto"/>
              <w:bottom w:val="single" w:sz="6" w:space="0" w:color="auto"/>
              <w:right w:val="single" w:sz="6" w:space="0" w:color="auto"/>
            </w:tcBorders>
          </w:tcPr>
          <w:p w:rsidR="000D02BD" w:rsidRDefault="000D02BD" w:rsidP="000B1168">
            <w:pPr>
              <w:tabs>
                <w:tab w:val="left" w:pos="851"/>
              </w:tabs>
              <w:spacing w:after="0" w:line="240" w:lineRule="auto"/>
              <w:jc w:val="left"/>
            </w:pPr>
            <w:r>
              <w:rPr>
                <w:noProof/>
              </w:rPr>
              <w:t>-</w:t>
            </w:r>
            <w:r>
              <w:t xml:space="preserve"> o wskaźniku nośności</w:t>
            </w:r>
            <w:r w:rsidR="000B1168">
              <w:t xml:space="preserve"> </w:t>
            </w:r>
            <w:r>
              <w:t>w</w:t>
            </w:r>
            <w:r>
              <w:rPr>
                <w:vertAlign w:val="subscript"/>
              </w:rPr>
              <w:t>noś</w:t>
            </w:r>
            <w:r>
              <w:rPr>
                <w:noProof/>
              </w:rPr>
              <w:t xml:space="preserve"> </w:t>
            </w:r>
            <w:r>
              <w:sym w:font="Symbol" w:char="F0B3"/>
            </w:r>
            <w:r>
              <w:rPr>
                <w:noProof/>
              </w:rPr>
              <w:t xml:space="preserve"> 10</w:t>
            </w:r>
          </w:p>
        </w:tc>
      </w:tr>
      <w:tr w:rsidR="000D02BD">
        <w:trPr>
          <w:cantSplit/>
        </w:trPr>
        <w:tc>
          <w:tcPr>
            <w:tcW w:w="1740" w:type="dxa"/>
            <w:tcBorders>
              <w:top w:val="single" w:sz="6" w:space="0" w:color="auto"/>
              <w:left w:val="single" w:sz="6" w:space="0" w:color="auto"/>
              <w:bottom w:val="single" w:sz="6" w:space="0" w:color="auto"/>
              <w:right w:val="single" w:sz="6" w:space="0" w:color="auto"/>
            </w:tcBorders>
          </w:tcPr>
          <w:p w:rsidR="000D02BD" w:rsidRDefault="000D02BD" w:rsidP="000B1168">
            <w:pPr>
              <w:tabs>
                <w:tab w:val="left" w:pos="851"/>
              </w:tabs>
              <w:spacing w:after="0" w:line="240" w:lineRule="auto"/>
              <w:jc w:val="left"/>
            </w:pPr>
            <w:r>
              <w:t>W wykopach i miejscach zerowych do głębokości przemarzania</w:t>
            </w:r>
          </w:p>
        </w:tc>
        <w:tc>
          <w:tcPr>
            <w:tcW w:w="2760" w:type="dxa"/>
            <w:tcBorders>
              <w:top w:val="single" w:sz="6" w:space="0" w:color="auto"/>
              <w:left w:val="single" w:sz="6" w:space="0" w:color="auto"/>
              <w:bottom w:val="single" w:sz="6" w:space="0" w:color="auto"/>
              <w:right w:val="single" w:sz="6" w:space="0" w:color="auto"/>
            </w:tcBorders>
          </w:tcPr>
          <w:p w:rsidR="000D02BD" w:rsidRDefault="000D02BD" w:rsidP="000B1168">
            <w:pPr>
              <w:tabs>
                <w:tab w:val="left" w:pos="851"/>
              </w:tabs>
              <w:spacing w:after="0" w:line="240" w:lineRule="auto"/>
            </w:pPr>
            <w:r>
              <w:t>Grunty niewysadzinowe</w:t>
            </w:r>
          </w:p>
        </w:tc>
        <w:tc>
          <w:tcPr>
            <w:tcW w:w="2446" w:type="dxa"/>
            <w:tcBorders>
              <w:top w:val="single" w:sz="6" w:space="0" w:color="auto"/>
              <w:left w:val="single" w:sz="6" w:space="0" w:color="auto"/>
              <w:bottom w:val="single" w:sz="6" w:space="0" w:color="auto"/>
              <w:right w:val="single" w:sz="6" w:space="0" w:color="auto"/>
            </w:tcBorders>
          </w:tcPr>
          <w:p w:rsidR="000D02BD" w:rsidRDefault="000D02BD" w:rsidP="000B1168">
            <w:pPr>
              <w:tabs>
                <w:tab w:val="left" w:pos="851"/>
              </w:tabs>
              <w:spacing w:after="0" w:line="240" w:lineRule="auto"/>
              <w:jc w:val="left"/>
            </w:pPr>
            <w:r>
              <w:t xml:space="preserve">Grunty wątpliwe </w:t>
            </w:r>
            <w:r>
              <w:br/>
              <w:t>i wysadzinowe</w:t>
            </w:r>
          </w:p>
        </w:tc>
        <w:tc>
          <w:tcPr>
            <w:tcW w:w="2693" w:type="dxa"/>
            <w:tcBorders>
              <w:top w:val="single" w:sz="6" w:space="0" w:color="auto"/>
              <w:left w:val="single" w:sz="6" w:space="0" w:color="auto"/>
              <w:bottom w:val="single" w:sz="6" w:space="0" w:color="auto"/>
              <w:right w:val="single" w:sz="6" w:space="0" w:color="auto"/>
            </w:tcBorders>
          </w:tcPr>
          <w:p w:rsidR="000D02BD" w:rsidRDefault="000D02BD" w:rsidP="000B1168">
            <w:pPr>
              <w:tabs>
                <w:tab w:val="left" w:pos="851"/>
              </w:tabs>
              <w:spacing w:after="0" w:line="240" w:lineRule="auto"/>
              <w:jc w:val="left"/>
            </w:pPr>
            <w:r>
              <w:rPr>
                <w:noProof/>
              </w:rPr>
              <w:t>-</w:t>
            </w:r>
            <w:r>
              <w:t xml:space="preserve"> gdy są ulepszane spoiwami (cementem, wapnem, aktywnymi popiołami itp.)</w:t>
            </w:r>
          </w:p>
        </w:tc>
      </w:tr>
    </w:tbl>
    <w:p w:rsidR="000D02BD" w:rsidRDefault="000D02BD">
      <w:r w:rsidRPr="00D27F93">
        <w:rPr>
          <w:b/>
        </w:rPr>
        <w:t>Tablica 2</w:t>
      </w:r>
      <w:r w:rsidR="00D27F93">
        <w:rPr>
          <w:b/>
        </w:rPr>
        <w:t>.</w:t>
      </w:r>
      <w:r>
        <w:t xml:space="preserve"> Podział gruntów pod względem wysadzinowości.</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20"/>
        <w:gridCol w:w="1860"/>
        <w:gridCol w:w="860"/>
        <w:gridCol w:w="2220"/>
        <w:gridCol w:w="2295"/>
        <w:gridCol w:w="2185"/>
      </w:tblGrid>
      <w:tr w:rsidR="000D02BD">
        <w:tc>
          <w:tcPr>
            <w:tcW w:w="420" w:type="dxa"/>
            <w:tcBorders>
              <w:top w:val="single" w:sz="4" w:space="0" w:color="auto"/>
              <w:left w:val="single" w:sz="4" w:space="0" w:color="auto"/>
              <w:bottom w:val="single" w:sz="4" w:space="0" w:color="auto"/>
              <w:right w:val="single" w:sz="4" w:space="0" w:color="auto"/>
            </w:tcBorders>
          </w:tcPr>
          <w:p w:rsidR="000D02BD" w:rsidRDefault="000D02BD" w:rsidP="000B1168">
            <w:pPr>
              <w:spacing w:after="0" w:line="240" w:lineRule="auto"/>
              <w:jc w:val="center"/>
              <w:rPr>
                <w:b/>
              </w:rPr>
            </w:pPr>
            <w:r>
              <w:rPr>
                <w:b/>
              </w:rPr>
              <w:t>Lp.</w:t>
            </w:r>
          </w:p>
        </w:tc>
        <w:tc>
          <w:tcPr>
            <w:tcW w:w="1860" w:type="dxa"/>
            <w:tcBorders>
              <w:top w:val="single" w:sz="4" w:space="0" w:color="auto"/>
              <w:left w:val="single" w:sz="4" w:space="0" w:color="auto"/>
              <w:bottom w:val="single" w:sz="4" w:space="0" w:color="auto"/>
              <w:right w:val="single" w:sz="4" w:space="0" w:color="auto"/>
            </w:tcBorders>
          </w:tcPr>
          <w:p w:rsidR="000D02BD" w:rsidRDefault="000D02BD" w:rsidP="000B1168">
            <w:pPr>
              <w:spacing w:after="0" w:line="240" w:lineRule="auto"/>
              <w:jc w:val="center"/>
              <w:rPr>
                <w:b/>
              </w:rPr>
            </w:pPr>
            <w:r>
              <w:rPr>
                <w:b/>
              </w:rPr>
              <w:t>Wyszczególnienie właściwości</w:t>
            </w:r>
          </w:p>
        </w:tc>
        <w:tc>
          <w:tcPr>
            <w:tcW w:w="860" w:type="dxa"/>
            <w:tcBorders>
              <w:top w:val="single" w:sz="4" w:space="0" w:color="auto"/>
              <w:left w:val="single" w:sz="4" w:space="0" w:color="auto"/>
              <w:bottom w:val="single" w:sz="4" w:space="0" w:color="auto"/>
              <w:right w:val="single" w:sz="4" w:space="0" w:color="auto"/>
            </w:tcBorders>
          </w:tcPr>
          <w:p w:rsidR="000D02BD" w:rsidRDefault="000D02BD" w:rsidP="000B1168">
            <w:pPr>
              <w:spacing w:after="0" w:line="240" w:lineRule="auto"/>
              <w:jc w:val="center"/>
              <w:rPr>
                <w:b/>
              </w:rPr>
            </w:pPr>
            <w:r>
              <w:rPr>
                <w:b/>
              </w:rPr>
              <w:t>Jednostki</w:t>
            </w:r>
          </w:p>
        </w:tc>
        <w:tc>
          <w:tcPr>
            <w:tcW w:w="6700" w:type="dxa"/>
            <w:gridSpan w:val="3"/>
            <w:tcBorders>
              <w:top w:val="single" w:sz="4" w:space="0" w:color="auto"/>
              <w:left w:val="single" w:sz="4" w:space="0" w:color="auto"/>
              <w:bottom w:val="single" w:sz="4" w:space="0" w:color="auto"/>
              <w:right w:val="single" w:sz="4" w:space="0" w:color="auto"/>
            </w:tcBorders>
          </w:tcPr>
          <w:p w:rsidR="000D02BD" w:rsidRDefault="000D02BD" w:rsidP="000B1168">
            <w:pPr>
              <w:spacing w:after="0" w:line="240" w:lineRule="auto"/>
              <w:jc w:val="center"/>
              <w:rPr>
                <w:b/>
              </w:rPr>
            </w:pPr>
            <w:r>
              <w:rPr>
                <w:b/>
              </w:rPr>
              <w:t>Grupy gruntów</w:t>
            </w:r>
          </w:p>
        </w:tc>
      </w:tr>
      <w:tr w:rsidR="000D02BD">
        <w:tc>
          <w:tcPr>
            <w:tcW w:w="420" w:type="dxa"/>
            <w:tcBorders>
              <w:top w:val="single" w:sz="4" w:space="0" w:color="auto"/>
              <w:left w:val="single" w:sz="4" w:space="0" w:color="auto"/>
              <w:bottom w:val="single" w:sz="4" w:space="0" w:color="auto"/>
              <w:right w:val="single" w:sz="4" w:space="0" w:color="auto"/>
            </w:tcBorders>
          </w:tcPr>
          <w:p w:rsidR="000D02BD" w:rsidRDefault="000D02BD" w:rsidP="000B1168">
            <w:pPr>
              <w:spacing w:after="0" w:line="240" w:lineRule="auto"/>
              <w:rPr>
                <w:b/>
              </w:rPr>
            </w:pPr>
          </w:p>
        </w:tc>
        <w:tc>
          <w:tcPr>
            <w:tcW w:w="1860" w:type="dxa"/>
            <w:tcBorders>
              <w:top w:val="single" w:sz="4" w:space="0" w:color="auto"/>
              <w:left w:val="single" w:sz="4" w:space="0" w:color="auto"/>
              <w:bottom w:val="single" w:sz="4" w:space="0" w:color="auto"/>
              <w:right w:val="single" w:sz="4" w:space="0" w:color="auto"/>
            </w:tcBorders>
          </w:tcPr>
          <w:p w:rsidR="000D02BD" w:rsidRDefault="000D02BD" w:rsidP="000B1168">
            <w:pPr>
              <w:spacing w:after="0" w:line="240" w:lineRule="auto"/>
              <w:rPr>
                <w:b/>
              </w:rPr>
            </w:pPr>
          </w:p>
        </w:tc>
        <w:tc>
          <w:tcPr>
            <w:tcW w:w="860" w:type="dxa"/>
            <w:tcBorders>
              <w:top w:val="single" w:sz="4" w:space="0" w:color="auto"/>
              <w:left w:val="single" w:sz="4" w:space="0" w:color="auto"/>
              <w:bottom w:val="single" w:sz="4" w:space="0" w:color="auto"/>
              <w:right w:val="single" w:sz="4" w:space="0" w:color="auto"/>
            </w:tcBorders>
          </w:tcPr>
          <w:p w:rsidR="000D02BD" w:rsidRDefault="000D02BD" w:rsidP="000B1168">
            <w:pPr>
              <w:spacing w:after="0" w:line="240" w:lineRule="auto"/>
              <w:rPr>
                <w:b/>
              </w:rPr>
            </w:pPr>
          </w:p>
        </w:tc>
        <w:tc>
          <w:tcPr>
            <w:tcW w:w="2220" w:type="dxa"/>
            <w:tcBorders>
              <w:top w:val="single" w:sz="4" w:space="0" w:color="auto"/>
              <w:left w:val="single" w:sz="4" w:space="0" w:color="auto"/>
              <w:bottom w:val="single" w:sz="4" w:space="0" w:color="auto"/>
              <w:right w:val="single" w:sz="4" w:space="0" w:color="auto"/>
            </w:tcBorders>
          </w:tcPr>
          <w:p w:rsidR="000D02BD" w:rsidRDefault="000D02BD" w:rsidP="000B1168">
            <w:pPr>
              <w:spacing w:after="0" w:line="240" w:lineRule="auto"/>
              <w:jc w:val="center"/>
              <w:rPr>
                <w:b/>
              </w:rPr>
            </w:pPr>
            <w:r>
              <w:rPr>
                <w:b/>
              </w:rPr>
              <w:t>Niewysadzinowe</w:t>
            </w:r>
          </w:p>
        </w:tc>
        <w:tc>
          <w:tcPr>
            <w:tcW w:w="2295" w:type="dxa"/>
            <w:tcBorders>
              <w:top w:val="single" w:sz="4" w:space="0" w:color="auto"/>
              <w:left w:val="single" w:sz="4" w:space="0" w:color="auto"/>
              <w:bottom w:val="single" w:sz="4" w:space="0" w:color="auto"/>
              <w:right w:val="single" w:sz="4" w:space="0" w:color="auto"/>
            </w:tcBorders>
          </w:tcPr>
          <w:p w:rsidR="000D02BD" w:rsidRDefault="000D02BD" w:rsidP="000B1168">
            <w:pPr>
              <w:spacing w:after="0" w:line="240" w:lineRule="auto"/>
              <w:jc w:val="center"/>
              <w:rPr>
                <w:b/>
              </w:rPr>
            </w:pPr>
            <w:r>
              <w:rPr>
                <w:b/>
              </w:rPr>
              <w:t>Wątpliwe</w:t>
            </w:r>
          </w:p>
        </w:tc>
        <w:tc>
          <w:tcPr>
            <w:tcW w:w="2185" w:type="dxa"/>
            <w:tcBorders>
              <w:top w:val="single" w:sz="4" w:space="0" w:color="auto"/>
              <w:left w:val="single" w:sz="4" w:space="0" w:color="auto"/>
              <w:bottom w:val="single" w:sz="4" w:space="0" w:color="auto"/>
              <w:right w:val="single" w:sz="4" w:space="0" w:color="auto"/>
            </w:tcBorders>
          </w:tcPr>
          <w:p w:rsidR="000D02BD" w:rsidRDefault="000D02BD" w:rsidP="000B1168">
            <w:pPr>
              <w:spacing w:after="0" w:line="240" w:lineRule="auto"/>
              <w:jc w:val="center"/>
              <w:rPr>
                <w:b/>
              </w:rPr>
            </w:pPr>
            <w:r>
              <w:rPr>
                <w:b/>
              </w:rPr>
              <w:t>Wysadzi nowe</w:t>
            </w:r>
          </w:p>
        </w:tc>
      </w:tr>
      <w:tr w:rsidR="000D02BD">
        <w:tc>
          <w:tcPr>
            <w:tcW w:w="420" w:type="dxa"/>
            <w:tcBorders>
              <w:top w:val="single" w:sz="4" w:space="0" w:color="auto"/>
              <w:left w:val="single" w:sz="4" w:space="0" w:color="auto"/>
              <w:bottom w:val="double" w:sz="4" w:space="0" w:color="auto"/>
              <w:right w:val="single" w:sz="4" w:space="0" w:color="auto"/>
            </w:tcBorders>
          </w:tcPr>
          <w:p w:rsidR="000D02BD" w:rsidRDefault="000D02BD" w:rsidP="000B1168">
            <w:pPr>
              <w:spacing w:after="0" w:line="240" w:lineRule="auto"/>
              <w:jc w:val="center"/>
            </w:pPr>
          </w:p>
        </w:tc>
        <w:tc>
          <w:tcPr>
            <w:tcW w:w="1860" w:type="dxa"/>
            <w:tcBorders>
              <w:top w:val="single" w:sz="4" w:space="0" w:color="auto"/>
              <w:left w:val="single" w:sz="4" w:space="0" w:color="auto"/>
              <w:bottom w:val="double" w:sz="4" w:space="0" w:color="auto"/>
              <w:right w:val="single" w:sz="4" w:space="0" w:color="auto"/>
            </w:tcBorders>
          </w:tcPr>
          <w:p w:rsidR="000D02BD" w:rsidRDefault="000D02BD" w:rsidP="000B1168">
            <w:pPr>
              <w:spacing w:after="0" w:line="240" w:lineRule="auto"/>
              <w:jc w:val="center"/>
            </w:pPr>
            <w:r>
              <w:rPr>
                <w:noProof/>
              </w:rPr>
              <w:t>1</w:t>
            </w:r>
          </w:p>
        </w:tc>
        <w:tc>
          <w:tcPr>
            <w:tcW w:w="860" w:type="dxa"/>
            <w:tcBorders>
              <w:top w:val="single" w:sz="4" w:space="0" w:color="auto"/>
              <w:left w:val="single" w:sz="4" w:space="0" w:color="auto"/>
              <w:bottom w:val="double" w:sz="4" w:space="0" w:color="auto"/>
              <w:right w:val="single" w:sz="4" w:space="0" w:color="auto"/>
            </w:tcBorders>
          </w:tcPr>
          <w:p w:rsidR="000D02BD" w:rsidRDefault="000D02BD" w:rsidP="000B1168">
            <w:pPr>
              <w:spacing w:after="0" w:line="240" w:lineRule="auto"/>
              <w:jc w:val="center"/>
            </w:pPr>
            <w:r>
              <w:rPr>
                <w:noProof/>
              </w:rPr>
              <w:t>2</w:t>
            </w:r>
          </w:p>
        </w:tc>
        <w:tc>
          <w:tcPr>
            <w:tcW w:w="2220" w:type="dxa"/>
            <w:tcBorders>
              <w:top w:val="single" w:sz="4" w:space="0" w:color="auto"/>
              <w:left w:val="single" w:sz="4" w:space="0" w:color="auto"/>
              <w:bottom w:val="double" w:sz="4" w:space="0" w:color="auto"/>
              <w:right w:val="single" w:sz="4" w:space="0" w:color="auto"/>
            </w:tcBorders>
          </w:tcPr>
          <w:p w:rsidR="000D02BD" w:rsidRDefault="000D02BD" w:rsidP="000B1168">
            <w:pPr>
              <w:spacing w:after="0" w:line="240" w:lineRule="auto"/>
              <w:jc w:val="center"/>
            </w:pPr>
            <w:r>
              <w:rPr>
                <w:noProof/>
              </w:rPr>
              <w:t>3</w:t>
            </w:r>
          </w:p>
        </w:tc>
        <w:tc>
          <w:tcPr>
            <w:tcW w:w="2295" w:type="dxa"/>
            <w:tcBorders>
              <w:top w:val="single" w:sz="4" w:space="0" w:color="auto"/>
              <w:left w:val="single" w:sz="4" w:space="0" w:color="auto"/>
              <w:bottom w:val="double" w:sz="4" w:space="0" w:color="auto"/>
              <w:right w:val="single" w:sz="4" w:space="0" w:color="auto"/>
            </w:tcBorders>
          </w:tcPr>
          <w:p w:rsidR="000D02BD" w:rsidRDefault="000D02BD" w:rsidP="000B1168">
            <w:pPr>
              <w:spacing w:after="0" w:line="240" w:lineRule="auto"/>
              <w:jc w:val="center"/>
            </w:pPr>
            <w:r>
              <w:rPr>
                <w:noProof/>
              </w:rPr>
              <w:t>4</w:t>
            </w:r>
          </w:p>
        </w:tc>
        <w:tc>
          <w:tcPr>
            <w:tcW w:w="2185" w:type="dxa"/>
            <w:tcBorders>
              <w:top w:val="single" w:sz="4" w:space="0" w:color="auto"/>
              <w:left w:val="single" w:sz="4" w:space="0" w:color="auto"/>
              <w:bottom w:val="double" w:sz="4" w:space="0" w:color="auto"/>
              <w:right w:val="single" w:sz="4" w:space="0" w:color="auto"/>
            </w:tcBorders>
          </w:tcPr>
          <w:p w:rsidR="000D02BD" w:rsidRDefault="000D02BD" w:rsidP="000B1168">
            <w:pPr>
              <w:spacing w:after="0" w:line="240" w:lineRule="auto"/>
              <w:jc w:val="center"/>
            </w:pPr>
            <w:r>
              <w:rPr>
                <w:noProof/>
              </w:rPr>
              <w:t>5</w:t>
            </w:r>
          </w:p>
        </w:tc>
      </w:tr>
      <w:tr w:rsidR="000D02BD">
        <w:tc>
          <w:tcPr>
            <w:tcW w:w="420" w:type="dxa"/>
            <w:tcBorders>
              <w:top w:val="nil"/>
            </w:tcBorders>
          </w:tcPr>
          <w:p w:rsidR="000D02BD" w:rsidRDefault="000D02BD" w:rsidP="000B1168">
            <w:pPr>
              <w:spacing w:after="0" w:line="240" w:lineRule="auto"/>
            </w:pPr>
            <w:r>
              <w:rPr>
                <w:noProof/>
              </w:rPr>
              <w:t>1</w:t>
            </w:r>
          </w:p>
        </w:tc>
        <w:tc>
          <w:tcPr>
            <w:tcW w:w="1860" w:type="dxa"/>
            <w:tcBorders>
              <w:top w:val="nil"/>
            </w:tcBorders>
          </w:tcPr>
          <w:p w:rsidR="000D02BD" w:rsidRDefault="000D02BD" w:rsidP="000B1168">
            <w:pPr>
              <w:spacing w:after="0" w:line="240" w:lineRule="auto"/>
            </w:pPr>
            <w:r>
              <w:t>Rodzaj gruntu</w:t>
            </w:r>
          </w:p>
        </w:tc>
        <w:tc>
          <w:tcPr>
            <w:tcW w:w="860" w:type="dxa"/>
            <w:tcBorders>
              <w:top w:val="nil"/>
            </w:tcBorders>
          </w:tcPr>
          <w:p w:rsidR="000D02BD" w:rsidRDefault="000D02BD" w:rsidP="000B1168">
            <w:pPr>
              <w:spacing w:after="0" w:line="240" w:lineRule="auto"/>
            </w:pPr>
          </w:p>
          <w:p w:rsidR="000D02BD" w:rsidRDefault="000D02BD" w:rsidP="000B1168">
            <w:pPr>
              <w:spacing w:after="0" w:line="240" w:lineRule="auto"/>
            </w:pPr>
          </w:p>
        </w:tc>
        <w:tc>
          <w:tcPr>
            <w:tcW w:w="2220" w:type="dxa"/>
            <w:tcBorders>
              <w:top w:val="nil"/>
            </w:tcBorders>
          </w:tcPr>
          <w:p w:rsidR="000D02BD" w:rsidRDefault="000D02BD" w:rsidP="000B1168">
            <w:pPr>
              <w:spacing w:after="0" w:line="240" w:lineRule="auto"/>
            </w:pPr>
            <w:r>
              <w:rPr>
                <w:noProof/>
              </w:rPr>
              <w:t>•</w:t>
            </w:r>
            <w:r>
              <w:t xml:space="preserve"> rumosz niegliniasty</w:t>
            </w:r>
          </w:p>
          <w:p w:rsidR="000D02BD" w:rsidRDefault="000D02BD" w:rsidP="000B1168">
            <w:pPr>
              <w:spacing w:after="0" w:line="240" w:lineRule="auto"/>
            </w:pPr>
            <w:r>
              <w:rPr>
                <w:noProof/>
              </w:rPr>
              <w:t>•</w:t>
            </w:r>
            <w:r>
              <w:t xml:space="preserve"> żwir </w:t>
            </w:r>
            <w:r>
              <w:rPr>
                <w:noProof/>
              </w:rPr>
              <w:t>•</w:t>
            </w:r>
            <w:r>
              <w:t xml:space="preserve"> pospółka</w:t>
            </w:r>
          </w:p>
          <w:p w:rsidR="000D02BD" w:rsidRDefault="000D02BD" w:rsidP="000B1168">
            <w:pPr>
              <w:spacing w:after="0" w:line="240" w:lineRule="auto"/>
            </w:pPr>
            <w:r>
              <w:rPr>
                <w:noProof/>
              </w:rPr>
              <w:t>•</w:t>
            </w:r>
            <w:r>
              <w:t xml:space="preserve"> piasek gruby</w:t>
            </w:r>
          </w:p>
          <w:p w:rsidR="000D02BD" w:rsidRDefault="000D02BD" w:rsidP="000B1168">
            <w:pPr>
              <w:spacing w:after="0" w:line="240" w:lineRule="auto"/>
            </w:pPr>
            <w:r>
              <w:rPr>
                <w:noProof/>
              </w:rPr>
              <w:t>•</w:t>
            </w:r>
            <w:r>
              <w:t xml:space="preserve"> piasek średni</w:t>
            </w:r>
          </w:p>
          <w:p w:rsidR="000D02BD" w:rsidRDefault="000D02BD" w:rsidP="000B1168">
            <w:pPr>
              <w:spacing w:after="0" w:line="240" w:lineRule="auto"/>
            </w:pPr>
            <w:r>
              <w:rPr>
                <w:noProof/>
              </w:rPr>
              <w:t>•</w:t>
            </w:r>
            <w:r>
              <w:t xml:space="preserve"> piasek drobny</w:t>
            </w:r>
          </w:p>
          <w:p w:rsidR="000D02BD" w:rsidRDefault="000D02BD" w:rsidP="000B1168">
            <w:pPr>
              <w:spacing w:after="0" w:line="240" w:lineRule="auto"/>
            </w:pPr>
            <w:r>
              <w:rPr>
                <w:noProof/>
              </w:rPr>
              <w:t>•</w:t>
            </w:r>
            <w:r>
              <w:t xml:space="preserve"> żużel nierozpadowy</w:t>
            </w:r>
          </w:p>
        </w:tc>
        <w:tc>
          <w:tcPr>
            <w:tcW w:w="2295" w:type="dxa"/>
            <w:tcBorders>
              <w:top w:val="nil"/>
            </w:tcBorders>
          </w:tcPr>
          <w:p w:rsidR="000D02BD" w:rsidRDefault="000D02BD" w:rsidP="000B1168">
            <w:pPr>
              <w:spacing w:after="0" w:line="240" w:lineRule="auto"/>
            </w:pPr>
            <w:r>
              <w:rPr>
                <w:noProof/>
              </w:rPr>
              <w:t>•</w:t>
            </w:r>
            <w:r>
              <w:t xml:space="preserve"> piasek pylasty</w:t>
            </w:r>
          </w:p>
          <w:p w:rsidR="000D02BD" w:rsidRDefault="000D02BD" w:rsidP="000B1168">
            <w:pPr>
              <w:spacing w:after="0" w:line="240" w:lineRule="auto"/>
            </w:pPr>
            <w:r>
              <w:rPr>
                <w:noProof/>
              </w:rPr>
              <w:t>•</w:t>
            </w:r>
            <w:r>
              <w:t xml:space="preserve"> zwietrzelina gliniasta</w:t>
            </w:r>
          </w:p>
          <w:p w:rsidR="000D02BD" w:rsidRDefault="000D02BD" w:rsidP="000B1168">
            <w:pPr>
              <w:spacing w:after="0" w:line="240" w:lineRule="auto"/>
            </w:pPr>
            <w:r>
              <w:rPr>
                <w:noProof/>
              </w:rPr>
              <w:t>•</w:t>
            </w:r>
            <w:r>
              <w:t xml:space="preserve"> rumosz gliniasty</w:t>
            </w:r>
          </w:p>
          <w:p w:rsidR="000D02BD" w:rsidRDefault="000D02BD" w:rsidP="000B1168">
            <w:pPr>
              <w:spacing w:after="0" w:line="240" w:lineRule="auto"/>
            </w:pPr>
            <w:r>
              <w:rPr>
                <w:noProof/>
              </w:rPr>
              <w:t>•</w:t>
            </w:r>
            <w:r>
              <w:t xml:space="preserve"> żwir gliniasty</w:t>
            </w:r>
          </w:p>
          <w:p w:rsidR="000D02BD" w:rsidRDefault="000D02BD" w:rsidP="000B1168">
            <w:pPr>
              <w:spacing w:after="0" w:line="240" w:lineRule="auto"/>
            </w:pPr>
            <w:r>
              <w:rPr>
                <w:noProof/>
              </w:rPr>
              <w:t>•</w:t>
            </w:r>
            <w:r>
              <w:t xml:space="preserve"> pospółka gliniasta</w:t>
            </w:r>
          </w:p>
        </w:tc>
        <w:tc>
          <w:tcPr>
            <w:tcW w:w="2185" w:type="dxa"/>
            <w:tcBorders>
              <w:top w:val="nil"/>
            </w:tcBorders>
          </w:tcPr>
          <w:p w:rsidR="000D02BD" w:rsidRDefault="000D02BD" w:rsidP="000B1168">
            <w:pPr>
              <w:spacing w:after="0" w:line="240" w:lineRule="auto"/>
              <w:jc w:val="left"/>
            </w:pPr>
            <w:r>
              <w:rPr>
                <w:b/>
              </w:rPr>
              <w:t>mało wysadzinowe</w:t>
            </w:r>
            <w:r>
              <w:t xml:space="preserve"> </w:t>
            </w:r>
            <w:r>
              <w:br/>
            </w:r>
            <w:r>
              <w:rPr>
                <w:noProof/>
              </w:rPr>
              <w:t>•</w:t>
            </w:r>
            <w:r>
              <w:t xml:space="preserve"> glina piaszczysta zwięzła, glina zwięzła, glina pylasta zwięzła</w:t>
            </w:r>
          </w:p>
          <w:p w:rsidR="000D02BD" w:rsidRDefault="000D02BD" w:rsidP="000B1168">
            <w:pPr>
              <w:spacing w:after="0" w:line="240" w:lineRule="auto"/>
              <w:jc w:val="left"/>
            </w:pPr>
            <w:r>
              <w:rPr>
                <w:noProof/>
              </w:rPr>
              <w:t>•</w:t>
            </w:r>
            <w:r>
              <w:t xml:space="preserve"> ił, ił piaszczysty, ił pylasty</w:t>
            </w:r>
          </w:p>
          <w:p w:rsidR="000D02BD" w:rsidRDefault="000D02BD" w:rsidP="000B1168">
            <w:pPr>
              <w:spacing w:after="0" w:line="240" w:lineRule="auto"/>
              <w:jc w:val="left"/>
              <w:rPr>
                <w:b/>
              </w:rPr>
            </w:pPr>
            <w:r>
              <w:rPr>
                <w:b/>
              </w:rPr>
              <w:t>bardzo wysadzinowe</w:t>
            </w:r>
          </w:p>
          <w:p w:rsidR="000D02BD" w:rsidRDefault="000D02BD" w:rsidP="000B1168">
            <w:pPr>
              <w:spacing w:after="0" w:line="240" w:lineRule="auto"/>
              <w:jc w:val="left"/>
            </w:pPr>
            <w:r>
              <w:rPr>
                <w:noProof/>
              </w:rPr>
              <w:t>•</w:t>
            </w:r>
            <w:r>
              <w:t xml:space="preserve"> piasek gliniasty</w:t>
            </w:r>
          </w:p>
          <w:p w:rsidR="000D02BD" w:rsidRDefault="000D02BD" w:rsidP="000B1168">
            <w:pPr>
              <w:spacing w:after="0" w:line="240" w:lineRule="auto"/>
              <w:jc w:val="left"/>
            </w:pPr>
            <w:r>
              <w:rPr>
                <w:noProof/>
              </w:rPr>
              <w:t>•</w:t>
            </w:r>
            <w:r>
              <w:t xml:space="preserve"> pyl, pył piaszczysty</w:t>
            </w:r>
          </w:p>
          <w:p w:rsidR="000D02BD" w:rsidRDefault="000D02BD" w:rsidP="000B1168">
            <w:pPr>
              <w:spacing w:after="0" w:line="240" w:lineRule="auto"/>
              <w:jc w:val="left"/>
            </w:pPr>
            <w:r>
              <w:rPr>
                <w:noProof/>
              </w:rPr>
              <w:t>•</w:t>
            </w:r>
            <w:r>
              <w:t xml:space="preserve"> glina piaszczysta, glina, glina pylasta</w:t>
            </w:r>
          </w:p>
          <w:p w:rsidR="000D02BD" w:rsidRDefault="000D02BD" w:rsidP="000B1168">
            <w:pPr>
              <w:spacing w:after="0" w:line="240" w:lineRule="auto"/>
              <w:jc w:val="left"/>
            </w:pPr>
            <w:r>
              <w:rPr>
                <w:noProof/>
              </w:rPr>
              <w:t>•</w:t>
            </w:r>
            <w:r>
              <w:t xml:space="preserve"> ił warwowy</w:t>
            </w:r>
            <w:r>
              <w:rPr>
                <w:noProof/>
              </w:rPr>
              <w:t xml:space="preserve"> </w:t>
            </w:r>
          </w:p>
        </w:tc>
      </w:tr>
      <w:tr w:rsidR="000D02BD">
        <w:tc>
          <w:tcPr>
            <w:tcW w:w="420" w:type="dxa"/>
          </w:tcPr>
          <w:p w:rsidR="000D02BD" w:rsidRDefault="000D02BD" w:rsidP="000B1168">
            <w:pPr>
              <w:spacing w:after="0" w:line="240" w:lineRule="auto"/>
            </w:pPr>
            <w:r>
              <w:rPr>
                <w:noProof/>
              </w:rPr>
              <w:t>2</w:t>
            </w:r>
          </w:p>
        </w:tc>
        <w:tc>
          <w:tcPr>
            <w:tcW w:w="1860" w:type="dxa"/>
          </w:tcPr>
          <w:p w:rsidR="000D02BD" w:rsidRDefault="000D02BD" w:rsidP="000B1168">
            <w:pPr>
              <w:spacing w:after="0" w:line="240" w:lineRule="auto"/>
            </w:pPr>
            <w:r>
              <w:t xml:space="preserve">Zawartość cząstek </w:t>
            </w:r>
          </w:p>
          <w:p w:rsidR="000D02BD" w:rsidRDefault="000D02BD" w:rsidP="000B1168">
            <w:pPr>
              <w:spacing w:after="0" w:line="240" w:lineRule="auto"/>
            </w:pPr>
            <w:r>
              <w:sym w:font="Symbol" w:char="F0A3"/>
            </w:r>
            <w:r>
              <w:rPr>
                <w:noProof/>
              </w:rPr>
              <w:t xml:space="preserve"> </w:t>
            </w:r>
            <w:smartTag w:uri="urn:schemas-microsoft-com:office:smarttags" w:element="metricconverter">
              <w:smartTagPr>
                <w:attr w:name="ProductID" w:val="0,075 mm"/>
              </w:smartTagPr>
              <w:r>
                <w:rPr>
                  <w:noProof/>
                </w:rPr>
                <w:t>0,075</w:t>
              </w:r>
              <w:r>
                <w:t xml:space="preserve"> mm</w:t>
              </w:r>
            </w:smartTag>
          </w:p>
          <w:p w:rsidR="000D02BD" w:rsidRDefault="000D02BD" w:rsidP="000B1168">
            <w:pPr>
              <w:spacing w:after="0" w:line="240" w:lineRule="auto"/>
            </w:pPr>
            <w:r>
              <w:sym w:font="Symbol" w:char="F0A3"/>
            </w:r>
            <w:r>
              <w:rPr>
                <w:noProof/>
              </w:rPr>
              <w:t xml:space="preserve"> </w:t>
            </w:r>
            <w:smartTag w:uri="urn:schemas-microsoft-com:office:smarttags" w:element="metricconverter">
              <w:smartTagPr>
                <w:attr w:name="ProductID" w:val="0,02 mm"/>
              </w:smartTagPr>
              <w:r>
                <w:rPr>
                  <w:noProof/>
                </w:rPr>
                <w:t>0,02</w:t>
              </w:r>
              <w:r>
                <w:t xml:space="preserve"> mm</w:t>
              </w:r>
            </w:smartTag>
          </w:p>
        </w:tc>
        <w:tc>
          <w:tcPr>
            <w:tcW w:w="860" w:type="dxa"/>
            <w:vAlign w:val="center"/>
          </w:tcPr>
          <w:p w:rsidR="000D02BD" w:rsidRDefault="000D02BD" w:rsidP="000B1168">
            <w:pPr>
              <w:spacing w:after="0" w:line="240" w:lineRule="auto"/>
            </w:pPr>
            <w:r>
              <w:rPr>
                <w:noProof/>
              </w:rPr>
              <w:t>%</w:t>
            </w:r>
          </w:p>
        </w:tc>
        <w:tc>
          <w:tcPr>
            <w:tcW w:w="2220" w:type="dxa"/>
          </w:tcPr>
          <w:p w:rsidR="000D02BD" w:rsidRDefault="000D02BD" w:rsidP="000B1168">
            <w:pPr>
              <w:spacing w:after="0" w:line="240" w:lineRule="auto"/>
            </w:pPr>
          </w:p>
          <w:p w:rsidR="000D02BD" w:rsidRDefault="000D02BD" w:rsidP="000B1168">
            <w:pPr>
              <w:spacing w:after="0" w:line="240" w:lineRule="auto"/>
            </w:pPr>
            <w:r>
              <w:t>&lt;15</w:t>
            </w:r>
          </w:p>
          <w:p w:rsidR="000D02BD" w:rsidRDefault="000D02BD" w:rsidP="000B1168">
            <w:pPr>
              <w:spacing w:after="0" w:line="240" w:lineRule="auto"/>
            </w:pPr>
            <w:r>
              <w:t>&lt;</w:t>
            </w:r>
            <w:r>
              <w:rPr>
                <w:noProof/>
              </w:rPr>
              <w:t xml:space="preserve"> 3</w:t>
            </w:r>
          </w:p>
        </w:tc>
        <w:tc>
          <w:tcPr>
            <w:tcW w:w="2295" w:type="dxa"/>
          </w:tcPr>
          <w:p w:rsidR="000D02BD" w:rsidRDefault="000D02BD" w:rsidP="000B1168">
            <w:pPr>
              <w:spacing w:after="0" w:line="240" w:lineRule="auto"/>
            </w:pPr>
          </w:p>
          <w:p w:rsidR="000D02BD" w:rsidRDefault="000D02BD" w:rsidP="000B1168">
            <w:pPr>
              <w:spacing w:after="0" w:line="240" w:lineRule="auto"/>
              <w:rPr>
                <w:noProof/>
              </w:rPr>
            </w:pPr>
            <w:r>
              <w:t>od</w:t>
            </w:r>
            <w:r>
              <w:rPr>
                <w:noProof/>
              </w:rPr>
              <w:t xml:space="preserve"> 15</w:t>
            </w:r>
            <w:r>
              <w:t xml:space="preserve"> do</w:t>
            </w:r>
            <w:r>
              <w:rPr>
                <w:noProof/>
              </w:rPr>
              <w:t xml:space="preserve"> 30</w:t>
            </w:r>
          </w:p>
          <w:p w:rsidR="000D02BD" w:rsidRDefault="000D02BD" w:rsidP="000B1168">
            <w:pPr>
              <w:spacing w:after="0" w:line="240" w:lineRule="auto"/>
            </w:pPr>
            <w:r>
              <w:t>od</w:t>
            </w:r>
            <w:r>
              <w:rPr>
                <w:noProof/>
              </w:rPr>
              <w:t xml:space="preserve"> 3</w:t>
            </w:r>
            <w:r>
              <w:t xml:space="preserve"> do</w:t>
            </w:r>
            <w:r>
              <w:rPr>
                <w:noProof/>
              </w:rPr>
              <w:t xml:space="preserve"> 10</w:t>
            </w:r>
          </w:p>
        </w:tc>
        <w:tc>
          <w:tcPr>
            <w:tcW w:w="2185" w:type="dxa"/>
          </w:tcPr>
          <w:p w:rsidR="000D02BD" w:rsidRDefault="000D02BD" w:rsidP="000B1168">
            <w:pPr>
              <w:spacing w:after="0" w:line="240" w:lineRule="auto"/>
            </w:pPr>
          </w:p>
          <w:p w:rsidR="000D02BD" w:rsidRDefault="000D02BD" w:rsidP="000B1168">
            <w:pPr>
              <w:spacing w:after="0" w:line="240" w:lineRule="auto"/>
            </w:pPr>
            <w:r>
              <w:t>&gt;30</w:t>
            </w:r>
          </w:p>
          <w:p w:rsidR="000D02BD" w:rsidRDefault="000D02BD" w:rsidP="000B1168">
            <w:pPr>
              <w:spacing w:after="0" w:line="240" w:lineRule="auto"/>
            </w:pPr>
            <w:r>
              <w:rPr>
                <w:noProof/>
              </w:rPr>
              <w:t>&gt; 10</w:t>
            </w:r>
          </w:p>
        </w:tc>
      </w:tr>
      <w:tr w:rsidR="000D02BD">
        <w:tc>
          <w:tcPr>
            <w:tcW w:w="420" w:type="dxa"/>
          </w:tcPr>
          <w:p w:rsidR="000D02BD" w:rsidRDefault="000D02BD" w:rsidP="000B1168">
            <w:pPr>
              <w:spacing w:after="0" w:line="240" w:lineRule="auto"/>
            </w:pPr>
            <w:r>
              <w:rPr>
                <w:noProof/>
              </w:rPr>
              <w:t>3</w:t>
            </w:r>
          </w:p>
        </w:tc>
        <w:tc>
          <w:tcPr>
            <w:tcW w:w="1860" w:type="dxa"/>
          </w:tcPr>
          <w:p w:rsidR="000D02BD" w:rsidRDefault="000D02BD" w:rsidP="000B1168">
            <w:pPr>
              <w:spacing w:after="0" w:line="240" w:lineRule="auto"/>
              <w:rPr>
                <w:vertAlign w:val="subscript"/>
              </w:rPr>
            </w:pPr>
            <w:r>
              <w:t>Kapilarność bierna H</w:t>
            </w:r>
            <w:r>
              <w:rPr>
                <w:vertAlign w:val="subscript"/>
              </w:rPr>
              <w:t>kb</w:t>
            </w:r>
          </w:p>
        </w:tc>
        <w:tc>
          <w:tcPr>
            <w:tcW w:w="860" w:type="dxa"/>
          </w:tcPr>
          <w:p w:rsidR="000D02BD" w:rsidRDefault="000D02BD" w:rsidP="000B1168">
            <w:pPr>
              <w:spacing w:after="0" w:line="240" w:lineRule="auto"/>
            </w:pPr>
            <w:r>
              <w:t>m</w:t>
            </w:r>
          </w:p>
        </w:tc>
        <w:tc>
          <w:tcPr>
            <w:tcW w:w="2220" w:type="dxa"/>
          </w:tcPr>
          <w:p w:rsidR="000D02BD" w:rsidRDefault="000D02BD" w:rsidP="000B1168">
            <w:pPr>
              <w:spacing w:after="0" w:line="240" w:lineRule="auto"/>
            </w:pPr>
            <w:r>
              <w:t>&lt;</w:t>
            </w:r>
            <w:r>
              <w:rPr>
                <w:noProof/>
              </w:rPr>
              <w:t xml:space="preserve"> 1.0</w:t>
            </w:r>
          </w:p>
        </w:tc>
        <w:tc>
          <w:tcPr>
            <w:tcW w:w="2295" w:type="dxa"/>
          </w:tcPr>
          <w:p w:rsidR="000D02BD" w:rsidRDefault="000D02BD" w:rsidP="000B1168">
            <w:pPr>
              <w:spacing w:after="0" w:line="240" w:lineRule="auto"/>
            </w:pPr>
            <w:r>
              <w:sym w:font="Symbol" w:char="F0B3"/>
            </w:r>
            <w:r>
              <w:rPr>
                <w:noProof/>
              </w:rPr>
              <w:t xml:space="preserve"> 1,0</w:t>
            </w:r>
          </w:p>
        </w:tc>
        <w:tc>
          <w:tcPr>
            <w:tcW w:w="2185" w:type="dxa"/>
          </w:tcPr>
          <w:p w:rsidR="000D02BD" w:rsidRDefault="000D02BD" w:rsidP="000B1168">
            <w:pPr>
              <w:spacing w:after="0" w:line="240" w:lineRule="auto"/>
            </w:pPr>
            <w:r>
              <w:rPr>
                <w:noProof/>
              </w:rPr>
              <w:t>&gt; 1.0</w:t>
            </w:r>
          </w:p>
        </w:tc>
      </w:tr>
      <w:tr w:rsidR="000D02BD">
        <w:tc>
          <w:tcPr>
            <w:tcW w:w="420" w:type="dxa"/>
          </w:tcPr>
          <w:p w:rsidR="000D02BD" w:rsidRDefault="000D02BD" w:rsidP="000B1168">
            <w:pPr>
              <w:spacing w:after="0" w:line="240" w:lineRule="auto"/>
            </w:pPr>
            <w:r>
              <w:rPr>
                <w:noProof/>
              </w:rPr>
              <w:t>4</w:t>
            </w:r>
          </w:p>
        </w:tc>
        <w:tc>
          <w:tcPr>
            <w:tcW w:w="1860" w:type="dxa"/>
          </w:tcPr>
          <w:p w:rsidR="000D02BD" w:rsidRDefault="000D02BD" w:rsidP="000B1168">
            <w:pPr>
              <w:spacing w:after="0" w:line="240" w:lineRule="auto"/>
            </w:pPr>
            <w:r>
              <w:t>Wskaźnik piaskowy WP</w:t>
            </w:r>
          </w:p>
        </w:tc>
        <w:tc>
          <w:tcPr>
            <w:tcW w:w="860" w:type="dxa"/>
          </w:tcPr>
          <w:p w:rsidR="000D02BD" w:rsidRDefault="000D02BD" w:rsidP="000B1168">
            <w:pPr>
              <w:spacing w:after="0" w:line="240" w:lineRule="auto"/>
            </w:pPr>
          </w:p>
          <w:p w:rsidR="000D02BD" w:rsidRDefault="000D02BD" w:rsidP="000B1168">
            <w:pPr>
              <w:spacing w:after="0" w:line="240" w:lineRule="auto"/>
            </w:pPr>
          </w:p>
        </w:tc>
        <w:tc>
          <w:tcPr>
            <w:tcW w:w="2220" w:type="dxa"/>
          </w:tcPr>
          <w:p w:rsidR="000D02BD" w:rsidRDefault="000D02BD" w:rsidP="000B1168">
            <w:pPr>
              <w:spacing w:after="0" w:line="240" w:lineRule="auto"/>
            </w:pPr>
          </w:p>
          <w:p w:rsidR="000D02BD" w:rsidRDefault="000D02BD" w:rsidP="000B1168">
            <w:pPr>
              <w:spacing w:after="0" w:line="240" w:lineRule="auto"/>
            </w:pPr>
            <w:r>
              <w:t>&gt;35</w:t>
            </w:r>
          </w:p>
        </w:tc>
        <w:tc>
          <w:tcPr>
            <w:tcW w:w="2295" w:type="dxa"/>
          </w:tcPr>
          <w:p w:rsidR="000D02BD" w:rsidRDefault="000D02BD" w:rsidP="000B1168">
            <w:pPr>
              <w:spacing w:after="0" w:line="240" w:lineRule="auto"/>
            </w:pPr>
          </w:p>
          <w:p w:rsidR="000D02BD" w:rsidRDefault="000D02BD" w:rsidP="000B1168">
            <w:pPr>
              <w:spacing w:after="0" w:line="240" w:lineRule="auto"/>
            </w:pPr>
            <w:r>
              <w:t>od</w:t>
            </w:r>
            <w:r>
              <w:rPr>
                <w:noProof/>
              </w:rPr>
              <w:t xml:space="preserve"> 25</w:t>
            </w:r>
            <w:r>
              <w:t xml:space="preserve"> do</w:t>
            </w:r>
            <w:r>
              <w:rPr>
                <w:noProof/>
              </w:rPr>
              <w:t xml:space="preserve"> 35</w:t>
            </w:r>
          </w:p>
        </w:tc>
        <w:tc>
          <w:tcPr>
            <w:tcW w:w="2185" w:type="dxa"/>
          </w:tcPr>
          <w:p w:rsidR="000D02BD" w:rsidRDefault="000D02BD" w:rsidP="000B1168">
            <w:pPr>
              <w:spacing w:after="0" w:line="240" w:lineRule="auto"/>
            </w:pPr>
          </w:p>
          <w:p w:rsidR="000D02BD" w:rsidRDefault="000D02BD" w:rsidP="000B1168">
            <w:pPr>
              <w:spacing w:after="0" w:line="240" w:lineRule="auto"/>
            </w:pPr>
            <w:r>
              <w:t>&lt;25</w:t>
            </w:r>
          </w:p>
        </w:tc>
      </w:tr>
    </w:tbl>
    <w:p w:rsidR="000B1168" w:rsidRDefault="000B1168">
      <w:pPr>
        <w:pStyle w:val="FR1"/>
        <w:ind w:left="0"/>
        <w:rPr>
          <w:rFonts w:ascii="Times New Roman" w:hAnsi="Times New Roman"/>
          <w:b w:val="0"/>
        </w:rPr>
      </w:pPr>
    </w:p>
    <w:p w:rsidR="000B1168" w:rsidRDefault="000B1168">
      <w:pPr>
        <w:pStyle w:val="FR1"/>
        <w:ind w:left="0"/>
        <w:rPr>
          <w:rFonts w:ascii="Times New Roman" w:hAnsi="Times New Roman"/>
          <w:b w:val="0"/>
        </w:rPr>
      </w:pPr>
    </w:p>
    <w:p w:rsidR="000D02BD" w:rsidRDefault="00947CB4" w:rsidP="00645967">
      <w:pPr>
        <w:pStyle w:val="Nagwek1"/>
      </w:pPr>
      <w:r>
        <w:lastRenderedPageBreak/>
        <w:t xml:space="preserve"> SPRZĘT</w:t>
      </w:r>
    </w:p>
    <w:p w:rsidR="000D02BD" w:rsidRDefault="000D02BD" w:rsidP="00645967">
      <w:pPr>
        <w:pStyle w:val="Nagwek2"/>
      </w:pPr>
      <w:r>
        <w:t>Ogó</w:t>
      </w:r>
      <w:r w:rsidR="00947CB4">
        <w:t>lne wymagania dotyczące sprzętu</w:t>
      </w:r>
    </w:p>
    <w:p w:rsidR="000D02BD" w:rsidRDefault="000D02BD">
      <w:pPr>
        <w:tabs>
          <w:tab w:val="left" w:pos="851"/>
        </w:tabs>
      </w:pPr>
      <w:r>
        <w:t xml:space="preserve">Ogólne wymagania dotyczące sprzętu podano w </w:t>
      </w:r>
      <w:r w:rsidR="00947CB4">
        <w:t xml:space="preserve">ST </w:t>
      </w:r>
      <w:r w:rsidR="00A76B69">
        <w:t xml:space="preserve">D-M </w:t>
      </w:r>
      <w:r w:rsidR="00947CB4">
        <w:t>00.00.00 „Wymagania ogólne</w:t>
      </w:r>
      <w:r w:rsidR="00A76B69">
        <w:t>”, pkt 3.</w:t>
      </w:r>
    </w:p>
    <w:p w:rsidR="000D02BD" w:rsidRDefault="00A76B69" w:rsidP="00645967">
      <w:pPr>
        <w:pStyle w:val="Nagwek2"/>
      </w:pPr>
      <w:r>
        <w:t>Sprzęt do zagęszczania</w:t>
      </w:r>
    </w:p>
    <w:p w:rsidR="000D02BD" w:rsidRDefault="000D02BD">
      <w:pPr>
        <w:tabs>
          <w:tab w:val="left" w:pos="851"/>
        </w:tabs>
      </w:pPr>
      <w:r>
        <w:t>Sprzęt używany do zagęszczania powinien uzyskać akceptację Inżyniera, Wykonawca jest zobowiązany do używania jedynie takiego sprzętu, który nie spowoduje niekorzystnego wpływu na właściwości gruntu, zarówno w miejscach jego naturalnego zalegania, jak też w czasie odspajania, transportu, wbudowania i zagęszczania. Do zagęszczania nasypów należy używać ubijaki mechaniczne.</w:t>
      </w:r>
    </w:p>
    <w:p w:rsidR="000D02BD" w:rsidRDefault="000D02BD">
      <w:pPr>
        <w:tabs>
          <w:tab w:val="left" w:pos="851"/>
        </w:tabs>
      </w:pPr>
      <w:r>
        <w:t>Dobór sprzętu zagęszczającego zależy od rodzaju gruntu i grubości zagęszczanej warstwy. Dopuszcza się każdy inny rodzaj sprzętu zagęszczającego zaproponowany przez Wykonawcę i zaakceptowany przez Inżyniera.</w:t>
      </w:r>
    </w:p>
    <w:p w:rsidR="000D02BD" w:rsidRDefault="000D02BD" w:rsidP="00645967">
      <w:pPr>
        <w:pStyle w:val="Nagwek1"/>
      </w:pPr>
      <w:r>
        <w:t>TRANSPORT</w:t>
      </w:r>
    </w:p>
    <w:p w:rsidR="000D02BD" w:rsidRDefault="000D02BD" w:rsidP="00645967">
      <w:pPr>
        <w:pStyle w:val="Nagwek2"/>
      </w:pPr>
      <w:r>
        <w:t>Ogólne</w:t>
      </w:r>
      <w:r w:rsidR="00A76B69">
        <w:t xml:space="preserve"> wymagania dotyczące transportu</w:t>
      </w:r>
    </w:p>
    <w:p w:rsidR="000D02BD" w:rsidRDefault="000D02BD">
      <w:pPr>
        <w:tabs>
          <w:tab w:val="left" w:pos="851"/>
        </w:tabs>
      </w:pPr>
      <w:r>
        <w:t xml:space="preserve">Ogólne wymagania dotyczące transportu podano w ST </w:t>
      </w:r>
      <w:r w:rsidR="00A76B69">
        <w:t xml:space="preserve">D-M </w:t>
      </w:r>
      <w:r>
        <w:t>00.00.00 „Wymagania ogólne</w:t>
      </w:r>
      <w:r w:rsidR="00A76B69">
        <w:t>”, pkt 4.</w:t>
      </w:r>
    </w:p>
    <w:p w:rsidR="000D02BD" w:rsidRDefault="00A76B69" w:rsidP="00645967">
      <w:pPr>
        <w:pStyle w:val="Nagwek2"/>
      </w:pPr>
      <w:r>
        <w:t>Wybór środków transportu</w:t>
      </w:r>
    </w:p>
    <w:p w:rsidR="000D02BD" w:rsidRDefault="000D02BD">
      <w:pPr>
        <w:tabs>
          <w:tab w:val="left" w:pos="851"/>
        </w:tabs>
      </w:pPr>
      <w:r>
        <w:t xml:space="preserve">Wybór środków transportu powinien być dostosowany do kategorii gruntu, jego objętości, technologii odspajania </w:t>
      </w:r>
      <w:r>
        <w:br/>
        <w:t>i załadunku oraz od odległości transportu.</w:t>
      </w:r>
    </w:p>
    <w:p w:rsidR="000D02BD" w:rsidRDefault="000D02BD" w:rsidP="00A76B69">
      <w:pPr>
        <w:pStyle w:val="Nagwek1"/>
      </w:pPr>
      <w:r>
        <w:t>WYKONANIE ROBÓT</w:t>
      </w:r>
    </w:p>
    <w:p w:rsidR="000D02BD" w:rsidRDefault="000D02BD" w:rsidP="00645967">
      <w:pPr>
        <w:pStyle w:val="Nagwek2"/>
      </w:pPr>
      <w:r>
        <w:t>Ogólne zasady wykonyw</w:t>
      </w:r>
      <w:r w:rsidR="00A76B69">
        <w:t>ania robót</w:t>
      </w:r>
    </w:p>
    <w:p w:rsidR="000D02BD" w:rsidRDefault="000D02BD">
      <w:pPr>
        <w:tabs>
          <w:tab w:val="left" w:pos="851"/>
        </w:tabs>
      </w:pPr>
      <w:r>
        <w:t xml:space="preserve">Ogólne zasady wykonywania robót podano w ST </w:t>
      </w:r>
      <w:r w:rsidR="00A76B69">
        <w:t xml:space="preserve">D-M </w:t>
      </w:r>
      <w:r>
        <w:t>00.00.00 „Wymagania ogólne</w:t>
      </w:r>
      <w:r w:rsidR="00A76B69">
        <w:t>”, pkt 5</w:t>
      </w:r>
      <w:r>
        <w:t>.</w:t>
      </w:r>
    </w:p>
    <w:p w:rsidR="000D02BD" w:rsidRDefault="000D02BD" w:rsidP="00A76B69">
      <w:pPr>
        <w:pStyle w:val="Nagwek2"/>
      </w:pPr>
      <w:r>
        <w:t>Zagęszc</w:t>
      </w:r>
      <w:r w:rsidR="00A76B69">
        <w:t>zanie gruntów w podłożu stożków</w:t>
      </w:r>
    </w:p>
    <w:p w:rsidR="000D02BD" w:rsidRDefault="000D02BD">
      <w:pPr>
        <w:tabs>
          <w:tab w:val="left" w:pos="851"/>
        </w:tabs>
        <w:rPr>
          <w:noProof/>
        </w:rPr>
      </w:pPr>
      <w:r>
        <w:t>Wykonawca powinien skontrolować wskaźnik zagęszczenia gruntów rodzimych, zalegających w górnej strefie podłoża nasypu, do głębokości</w:t>
      </w:r>
      <w:r>
        <w:rPr>
          <w:noProof/>
        </w:rPr>
        <w:t xml:space="preserve"> </w:t>
      </w:r>
      <w:smartTag w:uri="urn:schemas-microsoft-com:office:smarttags" w:element="metricconverter">
        <w:smartTagPr>
          <w:attr w:name="ProductID" w:val="0,5 m"/>
        </w:smartTagPr>
        <w:r>
          <w:rPr>
            <w:noProof/>
          </w:rPr>
          <w:t>0,5</w:t>
        </w:r>
        <w:r>
          <w:t xml:space="preserve"> m</w:t>
        </w:r>
      </w:smartTag>
      <w:r>
        <w:t xml:space="preserve"> od powierzchni terenu. Minimalny wskaźnik, zagęszczenia I</w:t>
      </w:r>
      <w:r>
        <w:rPr>
          <w:vertAlign w:val="subscript"/>
        </w:rPr>
        <w:t>s</w:t>
      </w:r>
      <w:r>
        <w:t xml:space="preserve"> w podłożu nasypów </w:t>
      </w:r>
      <w:r>
        <w:br/>
        <w:t>do głębokości</w:t>
      </w:r>
      <w:r>
        <w:rPr>
          <w:noProof/>
        </w:rPr>
        <w:t xml:space="preserve"> </w:t>
      </w:r>
      <w:smartTag w:uri="urn:schemas-microsoft-com:office:smarttags" w:element="metricconverter">
        <w:smartTagPr>
          <w:attr w:name="ProductID" w:val="0,5 m"/>
        </w:smartTagPr>
        <w:r>
          <w:rPr>
            <w:noProof/>
          </w:rPr>
          <w:t>0,5</w:t>
        </w:r>
        <w:r>
          <w:t xml:space="preserve"> m</w:t>
        </w:r>
      </w:smartTag>
      <w:r>
        <w:t xml:space="preserve"> od powierzchni terenu powinien wynosić</w:t>
      </w:r>
      <w:r>
        <w:rPr>
          <w:noProof/>
        </w:rPr>
        <w:t xml:space="preserve"> 0,97.</w:t>
      </w:r>
    </w:p>
    <w:p w:rsidR="000D02BD" w:rsidRDefault="000D02BD" w:rsidP="00A76B69">
      <w:pPr>
        <w:pStyle w:val="Nagwek2"/>
      </w:pPr>
      <w:r>
        <w:t>Wykony</w:t>
      </w:r>
      <w:r w:rsidR="00A76B69">
        <w:t>wanie wykonania stożków nasypów</w:t>
      </w:r>
    </w:p>
    <w:p w:rsidR="000D02BD" w:rsidRDefault="000D02BD" w:rsidP="00A76B69">
      <w:pPr>
        <w:pStyle w:val="Nagwek3"/>
      </w:pPr>
      <w:r>
        <w:t>Zasady wykonywania stożków nasypów.</w:t>
      </w:r>
    </w:p>
    <w:p w:rsidR="000D02BD" w:rsidRDefault="000D02BD" w:rsidP="00A76B69">
      <w:pPr>
        <w:rPr>
          <w:snapToGrid w:val="0"/>
        </w:rPr>
      </w:pPr>
      <w:r>
        <w:rPr>
          <w:snapToGrid w:val="0"/>
        </w:rPr>
        <w:t xml:space="preserve">Grunt przywieziony w miejsce wbudowania musi być bezzwłocznie wbudowany w stożek nasypu. Stożki nasypu powinny być wykonywane przy zachowaniu przekroju poprzecznego i pochylenia, zgodnie z Dokumentacją Projektową </w:t>
      </w:r>
      <w:r w:rsidR="00A401C6">
        <w:rPr>
          <w:snapToGrid w:val="0"/>
        </w:rPr>
        <w:br/>
      </w:r>
      <w:r>
        <w:rPr>
          <w:snapToGrid w:val="0"/>
        </w:rPr>
        <w:t>i ewentualnymi zmianami wprowadzanymi przez Inżyniera.</w:t>
      </w:r>
    </w:p>
    <w:p w:rsidR="000D02BD" w:rsidRDefault="000D02BD" w:rsidP="00A76B69">
      <w:pPr>
        <w:pStyle w:val="Nagwek3"/>
      </w:pPr>
      <w:r>
        <w:t>Wykonywanie stożk</w:t>
      </w:r>
      <w:r w:rsidR="00A76B69">
        <w:t>ów nasypów w okresie deszczów</w:t>
      </w:r>
    </w:p>
    <w:p w:rsidR="000D02BD" w:rsidRDefault="000D02BD" w:rsidP="00645967">
      <w:r>
        <w:t>Nie zezwala się na wbudowywanie gruntów przewilgoconych, których stan uniemożliwia osiągnięcie wymaganego wskaźnika zagęszczania. Wykonywanie stożków nasypów należy przerwać, jeżeli wilgotność gruntu przekracza wartość dopuszczalną, to znaczy jest większa od wilgotności optymalnej o więcej niż</w:t>
      </w:r>
      <w:r>
        <w:rPr>
          <w:noProof/>
        </w:rPr>
        <w:t xml:space="preserve"> 20%</w:t>
      </w:r>
      <w:r>
        <w:t xml:space="preserve"> jej wartości.</w:t>
      </w:r>
    </w:p>
    <w:p w:rsidR="00A401C6" w:rsidRDefault="00A401C6" w:rsidP="00645967"/>
    <w:p w:rsidR="000D02BD" w:rsidRDefault="00A76B69" w:rsidP="00645967">
      <w:pPr>
        <w:pStyle w:val="Nagwek3"/>
      </w:pPr>
      <w:r>
        <w:lastRenderedPageBreak/>
        <w:t>Grubość warstwy</w:t>
      </w:r>
    </w:p>
    <w:p w:rsidR="000D02BD" w:rsidRDefault="000D02BD" w:rsidP="00645967">
      <w:r>
        <w:t>Grubość warstwy poddanej zagęszczaniu powinna być ustalona z uwzględnieniem współczynnika spulchnienia gruntu, oraz założonej grubości warstwy po osiągnięciu wymaganego zagęszczenia.</w:t>
      </w:r>
    </w:p>
    <w:p w:rsidR="000D02BD" w:rsidRDefault="00A76B69" w:rsidP="00645967">
      <w:pPr>
        <w:pStyle w:val="Nagwek3"/>
      </w:pPr>
      <w:r>
        <w:t>Wilgotność zagęszczanego gruntu</w:t>
      </w:r>
    </w:p>
    <w:p w:rsidR="000D02BD" w:rsidRDefault="000D02BD" w:rsidP="00645967">
      <w:r>
        <w:t>Jeżeli wilgotność gruntu przeznaczonego do zagęszczenia jest większa od wilgotności optymalnej o wartość większą od podanych, to grunt należy przesuszyć w sposób naturalny lub przez zastosowanie dodatku spoiw. Gdy wilgotność gruntu jest mniejszą, to zaleca się jej zwiększenie przez polewanie wodą. Sprawdzenie wilgotności gruntu należy przeprowadzić laboratoryjnie.</w:t>
      </w:r>
    </w:p>
    <w:p w:rsidR="000D02BD" w:rsidRDefault="000D02BD" w:rsidP="00645967">
      <w:pPr>
        <w:pStyle w:val="Nagwek3"/>
      </w:pPr>
      <w:r>
        <w:t>W</w:t>
      </w:r>
      <w:r w:rsidR="00A76B69">
        <w:t>ymagania dotyczące zagęszczenia</w:t>
      </w:r>
    </w:p>
    <w:p w:rsidR="000D02BD" w:rsidRDefault="000D02BD">
      <w:pPr>
        <w:tabs>
          <w:tab w:val="left" w:pos="851"/>
        </w:tabs>
      </w:pPr>
      <w:r>
        <w:t xml:space="preserve">Każda warstwa gruntu jak najszybciej po jej rozłożeniu, powinna być zagęszczona z zastosowaniem sprzętu odpowiadającego dla danego rodzaju gruntu oraz występujących warunków. Kolejną warstwę gruntu można nakładać </w:t>
      </w:r>
      <w:r>
        <w:br/>
        <w:t xml:space="preserve">po stwierdzeniu uzyskania wymaganych parametrów już ułożonej warstwy. Wymagany wskaźnik zagęszczenie gruntu w stożku nasypu wynosi 0,97 wg normalnej próby Proctora z wyjątkiem warstw bocznych o szerokości </w:t>
      </w:r>
      <w:smartTag w:uri="urn:schemas-microsoft-com:office:smarttags" w:element="metricconverter">
        <w:smartTagPr>
          <w:attr w:name="ProductID" w:val="20 cm"/>
        </w:smartTagPr>
        <w:r>
          <w:t>20 cm</w:t>
        </w:r>
      </w:smartTag>
      <w:r>
        <w:t>, gdzie wymagany wskaźnik zagęszczenia gruntu wynosi 0,95.</w:t>
      </w:r>
    </w:p>
    <w:p w:rsidR="000D02BD" w:rsidRDefault="000D02BD" w:rsidP="00A76B69">
      <w:pPr>
        <w:pStyle w:val="Nagwek1"/>
      </w:pPr>
      <w:r>
        <w:t>KONTROLA JAKOŚCI ROBÓT</w:t>
      </w:r>
    </w:p>
    <w:p w:rsidR="000D02BD" w:rsidRDefault="000D02BD" w:rsidP="00645967">
      <w:pPr>
        <w:pStyle w:val="Nagwek2"/>
      </w:pPr>
      <w:r>
        <w:t>Ogóln</w:t>
      </w:r>
      <w:r w:rsidR="00A76B69">
        <w:t>e zasady kontroli jakości robót</w:t>
      </w:r>
    </w:p>
    <w:p w:rsidR="000D02BD" w:rsidRDefault="000D02BD">
      <w:pPr>
        <w:tabs>
          <w:tab w:val="left" w:pos="851"/>
        </w:tabs>
      </w:pPr>
      <w:r>
        <w:t>Ogólne zasady kontroli jakości robót podano w ST D-M.00.00.00 „Wymagania ogólne</w:t>
      </w:r>
      <w:r w:rsidR="00A76B69">
        <w:t>”, pkt 6</w:t>
      </w:r>
      <w:r>
        <w:t>.</w:t>
      </w:r>
    </w:p>
    <w:p w:rsidR="000D02BD" w:rsidRDefault="000D02BD" w:rsidP="00645967">
      <w:pPr>
        <w:pStyle w:val="Nagwek2"/>
      </w:pPr>
      <w:r>
        <w:t>Sprawd</w:t>
      </w:r>
      <w:r w:rsidR="00A76B69">
        <w:t>zenie jakości wykonania nasypów</w:t>
      </w:r>
    </w:p>
    <w:p w:rsidR="000D02BD" w:rsidRDefault="000D02BD" w:rsidP="00947CB4">
      <w:r>
        <w:t>Sprawdzenie jakości wykonania nasypów polega na skontrolowaniu zgodności z wymaganiami określonymi w p</w:t>
      </w:r>
      <w:r w:rsidR="00A76B69">
        <w:t xml:space="preserve">kt </w:t>
      </w:r>
      <w:r>
        <w:rPr>
          <w:noProof/>
        </w:rPr>
        <w:t xml:space="preserve">2 </w:t>
      </w:r>
      <w:r>
        <w:t>i</w:t>
      </w:r>
      <w:r>
        <w:rPr>
          <w:noProof/>
        </w:rPr>
        <w:t xml:space="preserve"> 5</w:t>
      </w:r>
      <w:r>
        <w:t xml:space="preserve"> niniejszej </w:t>
      </w:r>
      <w:r w:rsidR="00D27F93">
        <w:t>ST</w:t>
      </w:r>
      <w:r>
        <w:t xml:space="preserve"> oraz wymaganiami Dokumentacji Projektowej i poleceniami Inżyniera. Szczególną uwagę należy </w:t>
      </w:r>
      <w:r>
        <w:br/>
        <w:t>zwrócić na:</w:t>
      </w:r>
    </w:p>
    <w:p w:rsidR="000D02BD" w:rsidRDefault="000D02BD" w:rsidP="00947CB4">
      <w:pPr>
        <w:pStyle w:val="Listapunktowana"/>
      </w:pPr>
      <w:r>
        <w:t>badania przydatności gruntów do budowy nasypów,</w:t>
      </w:r>
    </w:p>
    <w:p w:rsidR="000D02BD" w:rsidRDefault="000D02BD" w:rsidP="00947CB4">
      <w:pPr>
        <w:pStyle w:val="Listapunktowana"/>
      </w:pPr>
      <w:r>
        <w:t>badania prawidłowości wykonania poszczególnych warstw nasypu,</w:t>
      </w:r>
    </w:p>
    <w:p w:rsidR="000D02BD" w:rsidRDefault="000D02BD" w:rsidP="00947CB4">
      <w:pPr>
        <w:pStyle w:val="Listapunktowana"/>
      </w:pPr>
      <w:r>
        <w:t>badanie wskaźnika zagęszczenia podłoża i poszczególnych warstw.</w:t>
      </w:r>
    </w:p>
    <w:p w:rsidR="000D02BD" w:rsidRDefault="000D02BD" w:rsidP="00947CB4">
      <w:pPr>
        <w:pStyle w:val="Nagwek2"/>
      </w:pPr>
      <w:r>
        <w:t>Wymagania dla</w:t>
      </w:r>
      <w:r w:rsidR="00A76B69">
        <w:t xml:space="preserve"> stożków nasypów</w:t>
      </w:r>
    </w:p>
    <w:p w:rsidR="000D02BD" w:rsidRDefault="000D02BD" w:rsidP="00947CB4">
      <w:r>
        <w:t>Przy wykonywaniu nasypów obowiązują następujące wymagania:</w:t>
      </w:r>
    </w:p>
    <w:p w:rsidR="000D02BD" w:rsidRDefault="000D02BD" w:rsidP="00947CB4">
      <w:pPr>
        <w:pStyle w:val="Listapunktowana"/>
      </w:pPr>
      <w:r>
        <w:t>rzędne robót ziemnych w stosunku do projektowanych nie mogą przekraczać</w:t>
      </w:r>
      <w:r>
        <w:rPr>
          <w:noProof/>
        </w:rPr>
        <w:t xml:space="preserve"> +</w:t>
      </w:r>
      <w:smartTag w:uri="urn:schemas-microsoft-com:office:smarttags" w:element="metricconverter">
        <w:smartTagPr>
          <w:attr w:name="ProductID" w:val="1 cm"/>
        </w:smartTagPr>
        <w:r>
          <w:rPr>
            <w:noProof/>
          </w:rPr>
          <w:t>1</w:t>
        </w:r>
        <w:r>
          <w:t xml:space="preserve"> cm</w:t>
        </w:r>
      </w:smartTag>
      <w:r>
        <w:t xml:space="preserve"> i</w:t>
      </w:r>
      <w:r>
        <w:rPr>
          <w:noProof/>
        </w:rPr>
        <w:t xml:space="preserve">  </w:t>
      </w:r>
      <w:smartTag w:uri="urn:schemas-microsoft-com:office:smarttags" w:element="metricconverter">
        <w:smartTagPr>
          <w:attr w:name="ProductID" w:val="-3 cm"/>
        </w:smartTagPr>
        <w:r>
          <w:rPr>
            <w:noProof/>
          </w:rPr>
          <w:t>-3</w:t>
        </w:r>
        <w:r>
          <w:t xml:space="preserve"> cm</w:t>
        </w:r>
      </w:smartTag>
      <w:r>
        <w:t>,</w:t>
      </w:r>
    </w:p>
    <w:p w:rsidR="000D02BD" w:rsidRDefault="000D02BD" w:rsidP="00947CB4">
      <w:pPr>
        <w:pStyle w:val="Listapunktowana"/>
      </w:pPr>
      <w:r>
        <w:t>odchylenia w pochyleniu skarp - 10%  wartości pochylenia wyrażonego tangensem kąta,</w:t>
      </w:r>
    </w:p>
    <w:p w:rsidR="000D02BD" w:rsidRDefault="000D02BD" w:rsidP="00947CB4">
      <w:pPr>
        <w:pStyle w:val="Listapunktowana"/>
      </w:pPr>
      <w:r>
        <w:t xml:space="preserve">nierówności mierzone łatą o długości </w:t>
      </w:r>
      <w:smartTag w:uri="urn:schemas-microsoft-com:office:smarttags" w:element="metricconverter">
        <w:smartTagPr>
          <w:attr w:name="ProductID" w:val="3 m"/>
        </w:smartTagPr>
        <w:r>
          <w:t>3 m</w:t>
        </w:r>
      </w:smartTag>
      <w:r>
        <w:t xml:space="preserve"> nie powinny przekraczać </w:t>
      </w:r>
      <w:r w:rsidR="00A76B69">
        <w:t>5</w:t>
      </w:r>
      <w:r>
        <w:t xml:space="preserve"> cm,</w:t>
      </w:r>
    </w:p>
    <w:p w:rsidR="000D02BD" w:rsidRDefault="000D02BD" w:rsidP="00947CB4">
      <w:pPr>
        <w:pStyle w:val="Listapunktowana"/>
      </w:pPr>
      <w:r>
        <w:t>wskaźnik zagęszczenie gruntu w stożkach nasypu zgodnie z pkt. 5.5.5.</w:t>
      </w:r>
    </w:p>
    <w:p w:rsidR="000D02BD" w:rsidRDefault="000D02BD" w:rsidP="00645967">
      <w:pPr>
        <w:pStyle w:val="Nagwek1"/>
      </w:pPr>
      <w:r>
        <w:t>OBMIAR ROBÓT</w:t>
      </w:r>
    </w:p>
    <w:p w:rsidR="000D02BD" w:rsidRDefault="00A76B69" w:rsidP="00645967">
      <w:pPr>
        <w:pStyle w:val="Nagwek2"/>
      </w:pPr>
      <w:r>
        <w:t>Ogólne zasady obmiaru robót</w:t>
      </w:r>
    </w:p>
    <w:p w:rsidR="000D02BD" w:rsidRDefault="000D02BD">
      <w:pPr>
        <w:tabs>
          <w:tab w:val="left" w:pos="851"/>
        </w:tabs>
      </w:pPr>
      <w:r>
        <w:t xml:space="preserve">Ogólne zasady obmiaru robót podano w ST </w:t>
      </w:r>
      <w:r w:rsidR="00A76B69">
        <w:t xml:space="preserve">D-M </w:t>
      </w:r>
      <w:r>
        <w:t>00.00.00 „Wymagania ogólne</w:t>
      </w:r>
      <w:r w:rsidR="00A76B69">
        <w:t>”, pkt 7</w:t>
      </w:r>
      <w:r>
        <w:t>.</w:t>
      </w:r>
    </w:p>
    <w:p w:rsidR="000D02BD" w:rsidRDefault="00A76B69" w:rsidP="00645967">
      <w:pPr>
        <w:pStyle w:val="Nagwek2"/>
      </w:pPr>
      <w:r>
        <w:t>Jednostka obmiarowa</w:t>
      </w:r>
    </w:p>
    <w:p w:rsidR="000D02BD" w:rsidRDefault="000D02BD">
      <w:pPr>
        <w:tabs>
          <w:tab w:val="left" w:pos="851"/>
        </w:tabs>
      </w:pPr>
      <w:r>
        <w:t>Jednostką obmiarową jest l m</w:t>
      </w:r>
      <w:r w:rsidR="005626E0">
        <w:t>etr sześcienny</w:t>
      </w:r>
      <w:r w:rsidR="00A76B69">
        <w:t xml:space="preserve"> [m</w:t>
      </w:r>
      <w:r w:rsidR="00A76B69" w:rsidRPr="00A76B69">
        <w:rPr>
          <w:vertAlign w:val="superscript"/>
        </w:rPr>
        <w:t>3</w:t>
      </w:r>
      <w:r w:rsidR="00A76B69">
        <w:t>] wbudowanego gruntu nasypów stożków.</w:t>
      </w:r>
    </w:p>
    <w:p w:rsidR="000D02BD" w:rsidRDefault="000D02BD" w:rsidP="00645967">
      <w:pPr>
        <w:pStyle w:val="Nagwek2"/>
      </w:pPr>
      <w:r>
        <w:lastRenderedPageBreak/>
        <w:t>Szczegółowe zasady obmiaru</w:t>
      </w:r>
    </w:p>
    <w:p w:rsidR="000D02BD" w:rsidRDefault="000D02BD" w:rsidP="00947CB4">
      <w:r>
        <w:t>Obmiar powinien być wykonany na budowie w obecności Inżyniera i wymaga jego akceptacji. Roboty dodatkowe wykonane przez Wykonawcę bez pisemnej zgody Inżyniera nie mogą stanowić podstawy do roszczeń o dodatkową zapłatę.</w:t>
      </w:r>
    </w:p>
    <w:p w:rsidR="000D02BD" w:rsidRDefault="000D02BD" w:rsidP="00645967">
      <w:pPr>
        <w:pStyle w:val="Nagwek1"/>
      </w:pPr>
      <w:r>
        <w:t xml:space="preserve"> ODBIÓR ROBÓT</w:t>
      </w:r>
    </w:p>
    <w:p w:rsidR="000D02BD" w:rsidRDefault="00A76B69" w:rsidP="00645967">
      <w:pPr>
        <w:pStyle w:val="Nagwek2"/>
      </w:pPr>
      <w:r>
        <w:t>Ogólne zasady odbioru robót</w:t>
      </w:r>
    </w:p>
    <w:p w:rsidR="000D02BD" w:rsidRDefault="000D02BD" w:rsidP="00947CB4">
      <w:r>
        <w:t xml:space="preserve">Ogólne zasady odbioru robót podano w </w:t>
      </w:r>
      <w:r w:rsidR="00D27F93">
        <w:t>ST</w:t>
      </w:r>
      <w:r>
        <w:t xml:space="preserve"> </w:t>
      </w:r>
      <w:r w:rsidR="00A76B69">
        <w:t xml:space="preserve">D-M </w:t>
      </w:r>
      <w:r>
        <w:t>00.00.00 „Wymagania ogólne</w:t>
      </w:r>
      <w:r w:rsidR="00A76B69">
        <w:t>”, pkt 8</w:t>
      </w:r>
      <w:r>
        <w:t>.</w:t>
      </w:r>
    </w:p>
    <w:p w:rsidR="000D02BD" w:rsidRDefault="000D02BD" w:rsidP="00645967">
      <w:pPr>
        <w:pStyle w:val="Nagwek2"/>
        <w:rPr>
          <w:noProof/>
        </w:rPr>
      </w:pPr>
      <w:r>
        <w:rPr>
          <w:noProof/>
        </w:rPr>
        <w:t xml:space="preserve"> Sz</w:t>
      </w:r>
      <w:r w:rsidR="00A76B69">
        <w:rPr>
          <w:noProof/>
        </w:rPr>
        <w:t>czegółowe warunki odbioru robót</w:t>
      </w:r>
    </w:p>
    <w:p w:rsidR="000D02BD" w:rsidRDefault="000D02BD" w:rsidP="00947CB4">
      <w:r>
        <w:t>Odbiory obejmują:</w:t>
      </w:r>
    </w:p>
    <w:p w:rsidR="000D02BD" w:rsidRDefault="000D02BD" w:rsidP="00947CB4">
      <w:pPr>
        <w:pStyle w:val="Listapunktowana"/>
      </w:pPr>
      <w:r>
        <w:t>przydatność gruntów do wbudowania,</w:t>
      </w:r>
    </w:p>
    <w:p w:rsidR="000D02BD" w:rsidRDefault="000D02BD" w:rsidP="00947CB4">
      <w:pPr>
        <w:pStyle w:val="Listapunktowana"/>
      </w:pPr>
      <w:r>
        <w:t xml:space="preserve">uformowanie i zagęszczenie, </w:t>
      </w:r>
    </w:p>
    <w:p w:rsidR="000D02BD" w:rsidRDefault="000D02BD" w:rsidP="00947CB4">
      <w:pPr>
        <w:pStyle w:val="Listapunktowana"/>
      </w:pPr>
      <w:r>
        <w:t>wykończenie skarp nasypu.</w:t>
      </w:r>
    </w:p>
    <w:p w:rsidR="000D02BD" w:rsidRDefault="000D02BD" w:rsidP="00947CB4">
      <w:r>
        <w:t xml:space="preserve">Roboty uznaje się za wykonane zgodnie z Dokumentacją Projektową i wymaganiami Inżyniera jeżeli wszystkie badania </w:t>
      </w:r>
      <w:r w:rsidR="00A401C6">
        <w:br/>
      </w:r>
      <w:r>
        <w:t>i pomiary odnośnie ilości i jakości robót dały wyniki pozytywne.</w:t>
      </w:r>
    </w:p>
    <w:p w:rsidR="000D02BD" w:rsidRDefault="000D02BD" w:rsidP="00947CB4">
      <w:r>
        <w:t>Odbiór powinien być przeprowadzony w czasie umożliwiającym wykonanie ewentualnych poprawek bez hamowania postępu robót. Roboty poprawkowe Wykonawca wykona na własny koszt w terminie ustalonym z Inżynierem.</w:t>
      </w:r>
    </w:p>
    <w:p w:rsidR="000D02BD" w:rsidRDefault="000D02BD" w:rsidP="00947CB4">
      <w:pPr>
        <w:pStyle w:val="Nagwek1"/>
      </w:pPr>
      <w:r>
        <w:t>PODSTAWA PŁATNOŚCI</w:t>
      </w:r>
    </w:p>
    <w:p w:rsidR="000D02BD" w:rsidRDefault="000D02BD" w:rsidP="00947CB4">
      <w:pPr>
        <w:pStyle w:val="Nagwek2"/>
      </w:pPr>
      <w:r>
        <w:t xml:space="preserve">Ogólne ustalenia dotyczące podstawy </w:t>
      </w:r>
      <w:r w:rsidR="00A76B69">
        <w:t>płatności</w:t>
      </w:r>
    </w:p>
    <w:p w:rsidR="000D02BD" w:rsidRDefault="000D02BD" w:rsidP="00947CB4">
      <w:r>
        <w:t xml:space="preserve">Ogólne ustalenia dotyczące podstawy płatności podano w ST </w:t>
      </w:r>
      <w:r w:rsidR="00A76B69">
        <w:t xml:space="preserve">D-M </w:t>
      </w:r>
      <w:r>
        <w:t>00.00.00 „Wymagania ogólne</w:t>
      </w:r>
      <w:r w:rsidR="00A76B69">
        <w:t>”, pkt 9</w:t>
      </w:r>
      <w:r>
        <w:t>.</w:t>
      </w:r>
    </w:p>
    <w:p w:rsidR="000D02BD" w:rsidRDefault="00A76B69" w:rsidP="00645967">
      <w:pPr>
        <w:pStyle w:val="Nagwek2"/>
      </w:pPr>
      <w:r>
        <w:t>Cena jednostki obmiarowej</w:t>
      </w:r>
    </w:p>
    <w:p w:rsidR="000D02BD" w:rsidRDefault="000D02BD">
      <w:pPr>
        <w:tabs>
          <w:tab w:val="left" w:pos="851"/>
        </w:tabs>
      </w:pPr>
      <w:r>
        <w:t>Cena l m</w:t>
      </w:r>
      <w:r>
        <w:rPr>
          <w:vertAlign w:val="superscript"/>
        </w:rPr>
        <w:t>3</w:t>
      </w:r>
      <w:r>
        <w:t xml:space="preserve"> nasypu obejmuje:</w:t>
      </w:r>
    </w:p>
    <w:p w:rsidR="000D02BD" w:rsidRDefault="000D02BD" w:rsidP="00947CB4">
      <w:pPr>
        <w:pStyle w:val="Listapunktowana"/>
      </w:pPr>
      <w:r>
        <w:t>prace pomiarowe i oznakowanie robót,</w:t>
      </w:r>
    </w:p>
    <w:p w:rsidR="000D02BD" w:rsidRDefault="000D02BD" w:rsidP="00947CB4">
      <w:pPr>
        <w:pStyle w:val="Listapunktowana"/>
      </w:pPr>
      <w:r>
        <w:t xml:space="preserve">wbudowanie gruntu </w:t>
      </w:r>
      <w:r w:rsidR="00A76B69">
        <w:t>z dokopu</w:t>
      </w:r>
      <w:r>
        <w:t xml:space="preserve">, warstwami wraz z zagęszczeniem zgodnie z wymaganiami </w:t>
      </w:r>
      <w:r w:rsidR="00D27F93">
        <w:t>ST</w:t>
      </w:r>
      <w:r>
        <w:t xml:space="preserve">, </w:t>
      </w:r>
    </w:p>
    <w:p w:rsidR="000D02BD" w:rsidRDefault="000D02BD" w:rsidP="00947CB4">
      <w:pPr>
        <w:pStyle w:val="Listapunktowana"/>
      </w:pPr>
      <w:r>
        <w:t xml:space="preserve">profilowanie powierzchni nasypu z nadaniem im spadków i pochyleń zgodnie z Dokumentacją Projektową </w:t>
      </w:r>
      <w:r w:rsidR="00EA4D49">
        <w:br/>
      </w:r>
      <w:r>
        <w:t xml:space="preserve">i </w:t>
      </w:r>
      <w:r w:rsidR="00D27F93">
        <w:t>ST</w:t>
      </w:r>
      <w:r>
        <w:t>,</w:t>
      </w:r>
    </w:p>
    <w:p w:rsidR="000D02BD" w:rsidRDefault="000D02BD" w:rsidP="00947CB4">
      <w:pPr>
        <w:pStyle w:val="Listapunktowana"/>
      </w:pPr>
      <w:r>
        <w:t>utrzymanie n</w:t>
      </w:r>
      <w:r w:rsidR="00A76B69">
        <w:t>asypów w stanie niezawilgoconym,</w:t>
      </w:r>
    </w:p>
    <w:p w:rsidR="000D02BD" w:rsidRDefault="000D02BD" w:rsidP="00947CB4">
      <w:pPr>
        <w:pStyle w:val="Listapunktowana"/>
      </w:pPr>
      <w:r>
        <w:t>usunięcie nadmiaru gruntu.</w:t>
      </w:r>
    </w:p>
    <w:p w:rsidR="000D02BD" w:rsidRDefault="000D02BD" w:rsidP="00645967">
      <w:pPr>
        <w:pStyle w:val="Nagwek1"/>
      </w:pPr>
      <w:r>
        <w:t>PRZEPISY ZWIĄZANE</w:t>
      </w:r>
    </w:p>
    <w:p w:rsidR="000D02BD" w:rsidRPr="00645967" w:rsidRDefault="000D02BD" w:rsidP="00A76B69">
      <w:pPr>
        <w:tabs>
          <w:tab w:val="left" w:pos="851"/>
        </w:tabs>
        <w:rPr>
          <w:i/>
        </w:rPr>
      </w:pPr>
      <w:r w:rsidRPr="00645967">
        <w:rPr>
          <w:i/>
        </w:rPr>
        <w:t>[1</w:t>
      </w:r>
      <w:r w:rsidRPr="00645967">
        <w:rPr>
          <w:i/>
          <w:noProof/>
        </w:rPr>
        <w:t>]</w:t>
      </w:r>
      <w:r w:rsidR="00A76B69">
        <w:rPr>
          <w:i/>
          <w:noProof/>
        </w:rPr>
        <w:tab/>
      </w:r>
      <w:r w:rsidRPr="00645967">
        <w:rPr>
          <w:i/>
        </w:rPr>
        <w:t>BN-88/B-04481 Grunty budowlane. Badania próbek gruntu.</w:t>
      </w:r>
    </w:p>
    <w:p w:rsidR="000D02BD" w:rsidRPr="00645967" w:rsidRDefault="000D02BD" w:rsidP="00A76B69">
      <w:pPr>
        <w:tabs>
          <w:tab w:val="left" w:pos="851"/>
        </w:tabs>
        <w:rPr>
          <w:i/>
        </w:rPr>
      </w:pPr>
      <w:r w:rsidRPr="00645967">
        <w:rPr>
          <w:i/>
          <w:noProof/>
        </w:rPr>
        <w:t>[2]</w:t>
      </w:r>
      <w:r w:rsidR="00A76B69">
        <w:rPr>
          <w:i/>
          <w:noProof/>
        </w:rPr>
        <w:tab/>
      </w:r>
      <w:r w:rsidRPr="00645967">
        <w:rPr>
          <w:i/>
        </w:rPr>
        <w:t>BN-77/893</w:t>
      </w:r>
      <w:r w:rsidRPr="00645967">
        <w:rPr>
          <w:i/>
          <w:noProof/>
        </w:rPr>
        <w:t>1-12</w:t>
      </w:r>
      <w:r w:rsidRPr="00645967">
        <w:rPr>
          <w:i/>
        </w:rPr>
        <w:t xml:space="preserve"> Drogi samochodowe. Oznaczenia wskaźnika zagęszczenia gruntu.</w:t>
      </w:r>
    </w:p>
    <w:p w:rsidR="000D02BD" w:rsidRPr="00645967" w:rsidRDefault="000D02BD" w:rsidP="00A76B69">
      <w:pPr>
        <w:tabs>
          <w:tab w:val="left" w:pos="851"/>
        </w:tabs>
        <w:rPr>
          <w:i/>
        </w:rPr>
      </w:pPr>
      <w:r w:rsidRPr="00645967">
        <w:rPr>
          <w:i/>
          <w:noProof/>
        </w:rPr>
        <w:t>[3]</w:t>
      </w:r>
      <w:r w:rsidR="00A76B69">
        <w:rPr>
          <w:i/>
          <w:noProof/>
        </w:rPr>
        <w:tab/>
      </w:r>
      <w:r w:rsidRPr="00645967">
        <w:rPr>
          <w:i/>
        </w:rPr>
        <w:t>PN-S-02205 Drogi samochodowe. Roboty ziemne. Wymagania i badania.</w:t>
      </w:r>
    </w:p>
    <w:p w:rsidR="0033438D" w:rsidRDefault="0033438D"/>
    <w:sectPr w:rsidR="0033438D" w:rsidSect="00A401C6">
      <w:headerReference w:type="even" r:id="rId11"/>
      <w:headerReference w:type="default" r:id="rId12"/>
      <w:footerReference w:type="even" r:id="rId13"/>
      <w:footerReference w:type="default" r:id="rId14"/>
      <w:footerReference w:type="first" r:id="rId15"/>
      <w:pgSz w:w="11907" w:h="16840" w:code="9"/>
      <w:pgMar w:top="1418" w:right="851" w:bottom="1418" w:left="567" w:header="708" w:footer="708" w:gutter="567"/>
      <w:pgNumType w:start="179"/>
      <w:cols w:space="708"/>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3D06" w:rsidRDefault="00103D06">
      <w:pPr>
        <w:spacing w:before="0" w:after="0" w:line="240" w:lineRule="auto"/>
      </w:pPr>
      <w:r>
        <w:separator/>
      </w:r>
    </w:p>
  </w:endnote>
  <w:endnote w:type="continuationSeparator" w:id="1">
    <w:p w:rsidR="00103D06" w:rsidRDefault="00103D06">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P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438D" w:rsidRDefault="00FB3322">
    <w:pPr>
      <w:pStyle w:val="Stopka"/>
      <w:pBdr>
        <w:top w:val="single" w:sz="6" w:space="0" w:color="auto"/>
      </w:pBdr>
      <w:tabs>
        <w:tab w:val="right" w:pos="9923"/>
      </w:tabs>
    </w:pPr>
    <w:r>
      <w:rPr>
        <w:rStyle w:val="Numerstrony"/>
        <w:rFonts w:ascii="Arial" w:hAnsi="Arial"/>
        <w:b w:val="0"/>
        <w:i w:val="0"/>
      </w:rPr>
      <w:fldChar w:fldCharType="begin"/>
    </w:r>
    <w:r w:rsidR="0033438D">
      <w:rPr>
        <w:rStyle w:val="Numerstrony"/>
        <w:rFonts w:ascii="Arial" w:hAnsi="Arial"/>
        <w:b w:val="0"/>
        <w:i w:val="0"/>
      </w:rPr>
      <w:instrText xml:space="preserve"> PAGE </w:instrText>
    </w:r>
    <w:r>
      <w:rPr>
        <w:rStyle w:val="Numerstrony"/>
        <w:rFonts w:ascii="Arial" w:hAnsi="Arial"/>
        <w:b w:val="0"/>
        <w:i w:val="0"/>
      </w:rPr>
      <w:fldChar w:fldCharType="separate"/>
    </w:r>
    <w:r w:rsidR="00A401C6">
      <w:rPr>
        <w:rStyle w:val="Numerstrony"/>
        <w:rFonts w:ascii="Arial" w:hAnsi="Arial"/>
        <w:b w:val="0"/>
        <w:i w:val="0"/>
        <w:noProof/>
      </w:rPr>
      <w:t>180</w:t>
    </w:r>
    <w:r>
      <w:rPr>
        <w:rStyle w:val="Numerstrony"/>
        <w:rFonts w:ascii="Arial" w:hAnsi="Arial"/>
        <w:b w:val="0"/>
        <w:i w:val="0"/>
      </w:rPr>
      <w:fldChar w:fldCharType="end"/>
    </w:r>
    <w:r w:rsidR="0033438D">
      <w:rPr>
        <w:rStyle w:val="Numerstrony"/>
      </w:rPr>
      <w:tab/>
    </w:r>
    <w:r w:rsidR="000B1168" w:rsidRPr="00C34DB7">
      <w:rPr>
        <w:b w:val="0"/>
        <w:sz w:val="18"/>
        <w:szCs w:val="18"/>
      </w:rPr>
      <w:t>Zespó</w:t>
    </w:r>
    <w:r w:rsidR="000B1168">
      <w:rPr>
        <w:b w:val="0"/>
        <w:sz w:val="18"/>
        <w:szCs w:val="18"/>
      </w:rPr>
      <w:t>ł</w:t>
    </w:r>
    <w:r w:rsidR="000B1168" w:rsidRPr="00C34DB7">
      <w:rPr>
        <w:b w:val="0"/>
        <w:sz w:val="18"/>
        <w:szCs w:val="18"/>
      </w:rPr>
      <w:t xml:space="preserve"> Projektowy </w:t>
    </w:r>
    <w:r w:rsidR="000B1168">
      <w:rPr>
        <w:b w:val="0"/>
        <w:sz w:val="18"/>
        <w:szCs w:val="18"/>
      </w:rPr>
      <w:t>Rzeszów</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438D" w:rsidRDefault="000B1168">
    <w:pPr>
      <w:pStyle w:val="Stopka"/>
      <w:pBdr>
        <w:top w:val="single" w:sz="6" w:space="1" w:color="auto"/>
      </w:pBdr>
      <w:tabs>
        <w:tab w:val="right" w:pos="9923"/>
      </w:tabs>
      <w:jc w:val="left"/>
    </w:pPr>
    <w:r w:rsidRPr="00C34DB7">
      <w:rPr>
        <w:b w:val="0"/>
        <w:sz w:val="18"/>
        <w:szCs w:val="18"/>
      </w:rPr>
      <w:t>Zespó</w:t>
    </w:r>
    <w:r>
      <w:rPr>
        <w:b w:val="0"/>
        <w:sz w:val="18"/>
        <w:szCs w:val="18"/>
      </w:rPr>
      <w:t>ł</w:t>
    </w:r>
    <w:r w:rsidRPr="00C34DB7">
      <w:rPr>
        <w:b w:val="0"/>
        <w:sz w:val="18"/>
        <w:szCs w:val="18"/>
      </w:rPr>
      <w:t xml:space="preserve"> Projektowy </w:t>
    </w:r>
    <w:r>
      <w:rPr>
        <w:b w:val="0"/>
        <w:sz w:val="18"/>
        <w:szCs w:val="18"/>
      </w:rPr>
      <w:t>Rzeszów</w:t>
    </w:r>
    <w:r w:rsidR="0033438D">
      <w:rPr>
        <w:b w:val="0"/>
      </w:rPr>
      <w:tab/>
    </w:r>
    <w:r w:rsidR="00FB3322">
      <w:rPr>
        <w:rStyle w:val="Numerstrony"/>
        <w:rFonts w:ascii="Arial" w:hAnsi="Arial"/>
        <w:b w:val="0"/>
        <w:i w:val="0"/>
      </w:rPr>
      <w:fldChar w:fldCharType="begin"/>
    </w:r>
    <w:r w:rsidR="0033438D">
      <w:rPr>
        <w:rStyle w:val="Numerstrony"/>
        <w:rFonts w:ascii="Arial" w:hAnsi="Arial"/>
        <w:b w:val="0"/>
        <w:i w:val="0"/>
      </w:rPr>
      <w:instrText xml:space="preserve"> PAGE </w:instrText>
    </w:r>
    <w:r w:rsidR="00FB3322">
      <w:rPr>
        <w:rStyle w:val="Numerstrony"/>
        <w:rFonts w:ascii="Arial" w:hAnsi="Arial"/>
        <w:b w:val="0"/>
        <w:i w:val="0"/>
      </w:rPr>
      <w:fldChar w:fldCharType="separate"/>
    </w:r>
    <w:r w:rsidR="00A401C6">
      <w:rPr>
        <w:rStyle w:val="Numerstrony"/>
        <w:rFonts w:ascii="Arial" w:hAnsi="Arial"/>
        <w:b w:val="0"/>
        <w:i w:val="0"/>
        <w:noProof/>
      </w:rPr>
      <w:t>181</w:t>
    </w:r>
    <w:r w:rsidR="00FB3322">
      <w:rPr>
        <w:rStyle w:val="Numerstrony"/>
        <w:rFonts w:ascii="Arial" w:hAnsi="Arial"/>
        <w:b w:val="0"/>
        <w:i w:val="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438D" w:rsidRDefault="000B1168">
    <w:pPr>
      <w:pStyle w:val="Stopka"/>
      <w:pBdr>
        <w:top w:val="single" w:sz="6" w:space="1" w:color="auto"/>
      </w:pBdr>
      <w:tabs>
        <w:tab w:val="right" w:pos="9923"/>
      </w:tabs>
      <w:jc w:val="left"/>
    </w:pPr>
    <w:r w:rsidRPr="00C34DB7">
      <w:rPr>
        <w:b w:val="0"/>
        <w:sz w:val="18"/>
        <w:szCs w:val="18"/>
      </w:rPr>
      <w:t>Zespó</w:t>
    </w:r>
    <w:r>
      <w:rPr>
        <w:b w:val="0"/>
        <w:sz w:val="18"/>
        <w:szCs w:val="18"/>
      </w:rPr>
      <w:t>ł</w:t>
    </w:r>
    <w:r w:rsidRPr="00C34DB7">
      <w:rPr>
        <w:b w:val="0"/>
        <w:sz w:val="18"/>
        <w:szCs w:val="18"/>
      </w:rPr>
      <w:t xml:space="preserve"> Projektowy </w:t>
    </w:r>
    <w:r>
      <w:rPr>
        <w:b w:val="0"/>
        <w:sz w:val="18"/>
        <w:szCs w:val="18"/>
      </w:rPr>
      <w:t>Rzeszów</w:t>
    </w:r>
    <w:r w:rsidR="0033438D">
      <w:rPr>
        <w:b w:val="0"/>
      </w:rPr>
      <w:tab/>
    </w:r>
    <w:r w:rsidR="00FB3322">
      <w:rPr>
        <w:rStyle w:val="Numerstrony"/>
        <w:rFonts w:ascii="Arial" w:hAnsi="Arial"/>
        <w:b w:val="0"/>
        <w:i w:val="0"/>
      </w:rPr>
      <w:fldChar w:fldCharType="begin"/>
    </w:r>
    <w:r w:rsidR="0033438D">
      <w:rPr>
        <w:rStyle w:val="Numerstrony"/>
        <w:rFonts w:ascii="Arial" w:hAnsi="Arial"/>
        <w:b w:val="0"/>
        <w:i w:val="0"/>
      </w:rPr>
      <w:instrText xml:space="preserve"> PAGE </w:instrText>
    </w:r>
    <w:r w:rsidR="00FB3322">
      <w:rPr>
        <w:rStyle w:val="Numerstrony"/>
        <w:rFonts w:ascii="Arial" w:hAnsi="Arial"/>
        <w:b w:val="0"/>
        <w:i w:val="0"/>
      </w:rPr>
      <w:fldChar w:fldCharType="separate"/>
    </w:r>
    <w:r w:rsidR="00A401C6">
      <w:rPr>
        <w:rStyle w:val="Numerstrony"/>
        <w:rFonts w:ascii="Arial" w:hAnsi="Arial"/>
        <w:b w:val="0"/>
        <w:i w:val="0"/>
        <w:noProof/>
      </w:rPr>
      <w:t>179</w:t>
    </w:r>
    <w:r w:rsidR="00FB3322">
      <w:rPr>
        <w:rStyle w:val="Numerstrony"/>
        <w:rFonts w:ascii="Arial" w:hAnsi="Arial"/>
        <w:b w:val="0"/>
        <w:i w:val="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3D06" w:rsidRDefault="00103D06">
      <w:pPr>
        <w:spacing w:before="0" w:after="0" w:line="240" w:lineRule="auto"/>
      </w:pPr>
      <w:r>
        <w:separator/>
      </w:r>
    </w:p>
  </w:footnote>
  <w:footnote w:type="continuationSeparator" w:id="1">
    <w:p w:rsidR="00103D06" w:rsidRDefault="00103D06">
      <w:pPr>
        <w:spacing w:before="0"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438D" w:rsidRDefault="000B1168">
    <w:pPr>
      <w:pStyle w:val="Nagwek"/>
    </w:pPr>
    <w:r w:rsidRPr="000D02BD">
      <w:rPr>
        <w:szCs w:val="28"/>
      </w:rPr>
      <w:t>M</w:t>
    </w:r>
    <w:r>
      <w:rPr>
        <w:szCs w:val="28"/>
      </w:rPr>
      <w:t xml:space="preserve"> 20</w:t>
    </w:r>
    <w:r w:rsidRPr="000D02BD">
      <w:rPr>
        <w:szCs w:val="28"/>
      </w:rPr>
      <w:t>.0</w:t>
    </w:r>
    <w:r>
      <w:rPr>
        <w:szCs w:val="28"/>
      </w:rPr>
      <w:t>1</w:t>
    </w:r>
    <w:r w:rsidRPr="000D02BD">
      <w:rPr>
        <w:szCs w:val="28"/>
      </w:rPr>
      <w:t>.0</w:t>
    </w:r>
    <w:r>
      <w:rPr>
        <w:szCs w:val="28"/>
      </w:rPr>
      <w:t>4 N</w:t>
    </w:r>
    <w:r>
      <w:rPr>
        <w:noProof/>
      </w:rPr>
      <w:t>asypy stożka przyczółka</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438D" w:rsidRDefault="000B1168">
    <w:pPr>
      <w:pStyle w:val="Nagwek"/>
      <w:jc w:val="right"/>
    </w:pPr>
    <w:r w:rsidRPr="000D02BD">
      <w:rPr>
        <w:szCs w:val="28"/>
      </w:rPr>
      <w:t>M</w:t>
    </w:r>
    <w:r>
      <w:rPr>
        <w:szCs w:val="28"/>
      </w:rPr>
      <w:t xml:space="preserve"> 20</w:t>
    </w:r>
    <w:r w:rsidRPr="000D02BD">
      <w:rPr>
        <w:szCs w:val="28"/>
      </w:rPr>
      <w:t>.0</w:t>
    </w:r>
    <w:r>
      <w:rPr>
        <w:szCs w:val="28"/>
      </w:rPr>
      <w:t>1</w:t>
    </w:r>
    <w:r w:rsidRPr="000D02BD">
      <w:rPr>
        <w:szCs w:val="28"/>
      </w:rPr>
      <w:t>.0</w:t>
    </w:r>
    <w:r>
      <w:rPr>
        <w:szCs w:val="28"/>
      </w:rPr>
      <w:t>4 N</w:t>
    </w:r>
    <w:r>
      <w:rPr>
        <w:noProof/>
      </w:rPr>
      <w:t>asypy stożka przyczółka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D2DCBF18"/>
    <w:lvl w:ilvl="0">
      <w:start w:val="1"/>
      <w:numFmt w:val="decimal"/>
      <w:pStyle w:val="Nagwek1"/>
      <w:suff w:val="space"/>
      <w:lvlText w:val="%1."/>
      <w:lvlJc w:val="left"/>
      <w:pPr>
        <w:ind w:left="284" w:hanging="284"/>
      </w:pPr>
    </w:lvl>
    <w:lvl w:ilvl="1">
      <w:start w:val="1"/>
      <w:numFmt w:val="decimal"/>
      <w:pStyle w:val="Nagwek2"/>
      <w:suff w:val="space"/>
      <w:lvlText w:val="%1.%2."/>
      <w:lvlJc w:val="left"/>
      <w:pPr>
        <w:ind w:left="851" w:hanging="567"/>
      </w:pPr>
    </w:lvl>
    <w:lvl w:ilvl="2">
      <w:start w:val="1"/>
      <w:numFmt w:val="decimal"/>
      <w:pStyle w:val="Nagwek3"/>
      <w:suff w:val="space"/>
      <w:lvlText w:val="%1.%2.%3."/>
      <w:lvlJc w:val="left"/>
      <w:pPr>
        <w:ind w:left="1418" w:hanging="567"/>
      </w:pPr>
    </w:lvl>
    <w:lvl w:ilvl="3">
      <w:start w:val="1"/>
      <w:numFmt w:val="decimal"/>
      <w:pStyle w:val="Nagwek4"/>
      <w:suff w:val="space"/>
      <w:lvlText w:val="%1.%2.%3.%4."/>
      <w:lvlJc w:val="left"/>
      <w:pPr>
        <w:ind w:left="1985" w:hanging="567"/>
      </w:pPr>
    </w:lvl>
    <w:lvl w:ilvl="4">
      <w:start w:val="1"/>
      <w:numFmt w:val="decimal"/>
      <w:pStyle w:val="Nagwek5"/>
      <w:lvlText w:val="%1.%2.%3.%4.%5."/>
      <w:lvlJc w:val="left"/>
      <w:pPr>
        <w:tabs>
          <w:tab w:val="num" w:pos="0"/>
        </w:tabs>
        <w:ind w:left="2693" w:hanging="708"/>
      </w:pPr>
    </w:lvl>
    <w:lvl w:ilvl="5">
      <w:start w:val="1"/>
      <w:numFmt w:val="decimal"/>
      <w:pStyle w:val="Nagwek6"/>
      <w:lvlText w:val="%1.%2.%3.%4.%5.%6."/>
      <w:lvlJc w:val="left"/>
      <w:pPr>
        <w:tabs>
          <w:tab w:val="num" w:pos="0"/>
        </w:tabs>
        <w:ind w:left="3401" w:hanging="708"/>
      </w:pPr>
    </w:lvl>
    <w:lvl w:ilvl="6">
      <w:start w:val="1"/>
      <w:numFmt w:val="decimal"/>
      <w:pStyle w:val="Nagwek7"/>
      <w:lvlText w:val="%1.%2.%3.%4.%5.%6.%7."/>
      <w:lvlJc w:val="left"/>
      <w:pPr>
        <w:tabs>
          <w:tab w:val="num" w:pos="0"/>
        </w:tabs>
        <w:ind w:left="4109" w:hanging="708"/>
      </w:pPr>
    </w:lvl>
    <w:lvl w:ilvl="7">
      <w:start w:val="1"/>
      <w:numFmt w:val="decimal"/>
      <w:pStyle w:val="Nagwek8"/>
      <w:lvlText w:val="%1.%2.%3.%4.%5.%6.%7.%8."/>
      <w:lvlJc w:val="left"/>
      <w:pPr>
        <w:tabs>
          <w:tab w:val="num" w:pos="0"/>
        </w:tabs>
        <w:ind w:left="4817" w:hanging="708"/>
      </w:pPr>
    </w:lvl>
    <w:lvl w:ilvl="8">
      <w:start w:val="1"/>
      <w:numFmt w:val="decimal"/>
      <w:pStyle w:val="Nagwek9"/>
      <w:lvlText w:val="%1.%2.%3.%4.%5.%6.%7.%8.%9."/>
      <w:lvlJc w:val="left"/>
      <w:pPr>
        <w:tabs>
          <w:tab w:val="num" w:pos="0"/>
        </w:tabs>
        <w:ind w:left="5525" w:hanging="708"/>
      </w:pPr>
    </w:lvl>
  </w:abstractNum>
  <w:abstractNum w:abstractNumId="1">
    <w:nsid w:val="01084FB0"/>
    <w:multiLevelType w:val="singleLevel"/>
    <w:tmpl w:val="6CF46E3C"/>
    <w:lvl w:ilvl="0">
      <w:start w:val="5"/>
      <w:numFmt w:val="bullet"/>
      <w:lvlText w:val="-"/>
      <w:lvlJc w:val="left"/>
      <w:pPr>
        <w:tabs>
          <w:tab w:val="num" w:pos="360"/>
        </w:tabs>
        <w:ind w:left="360" w:hanging="360"/>
      </w:pPr>
      <w:rPr>
        <w:rFonts w:hint="default"/>
      </w:rPr>
    </w:lvl>
  </w:abstractNum>
  <w:abstractNum w:abstractNumId="2">
    <w:nsid w:val="15ED544F"/>
    <w:multiLevelType w:val="singleLevel"/>
    <w:tmpl w:val="6CF46E3C"/>
    <w:lvl w:ilvl="0">
      <w:start w:val="5"/>
      <w:numFmt w:val="bullet"/>
      <w:lvlText w:val="-"/>
      <w:lvlJc w:val="left"/>
      <w:pPr>
        <w:tabs>
          <w:tab w:val="num" w:pos="360"/>
        </w:tabs>
        <w:ind w:left="360" w:hanging="360"/>
      </w:pPr>
      <w:rPr>
        <w:rFonts w:hint="default"/>
      </w:rPr>
    </w:lvl>
  </w:abstractNum>
  <w:abstractNum w:abstractNumId="3">
    <w:nsid w:val="1B681502"/>
    <w:multiLevelType w:val="singleLevel"/>
    <w:tmpl w:val="6CF46E3C"/>
    <w:lvl w:ilvl="0">
      <w:start w:val="5"/>
      <w:numFmt w:val="bullet"/>
      <w:lvlText w:val="-"/>
      <w:lvlJc w:val="left"/>
      <w:pPr>
        <w:tabs>
          <w:tab w:val="num" w:pos="360"/>
        </w:tabs>
        <w:ind w:left="360" w:hanging="360"/>
      </w:pPr>
      <w:rPr>
        <w:rFonts w:hint="default"/>
      </w:rPr>
    </w:lvl>
  </w:abstractNum>
  <w:abstractNum w:abstractNumId="4">
    <w:nsid w:val="25E9084F"/>
    <w:multiLevelType w:val="singleLevel"/>
    <w:tmpl w:val="6CF46E3C"/>
    <w:lvl w:ilvl="0">
      <w:start w:val="5"/>
      <w:numFmt w:val="bullet"/>
      <w:lvlText w:val="-"/>
      <w:lvlJc w:val="left"/>
      <w:pPr>
        <w:tabs>
          <w:tab w:val="num" w:pos="360"/>
        </w:tabs>
        <w:ind w:left="360" w:hanging="360"/>
      </w:pPr>
      <w:rPr>
        <w:rFonts w:hint="default"/>
      </w:rPr>
    </w:lvl>
  </w:abstractNum>
  <w:abstractNum w:abstractNumId="5">
    <w:nsid w:val="36D01085"/>
    <w:multiLevelType w:val="singleLevel"/>
    <w:tmpl w:val="0234C58E"/>
    <w:lvl w:ilvl="0">
      <w:start w:val="1"/>
      <w:numFmt w:val="bullet"/>
      <w:pStyle w:val="Listapunktowana"/>
      <w:lvlText w:val=""/>
      <w:lvlJc w:val="left"/>
      <w:pPr>
        <w:tabs>
          <w:tab w:val="num" w:pos="0"/>
        </w:tabs>
        <w:ind w:left="1020" w:hanging="283"/>
      </w:pPr>
      <w:rPr>
        <w:rFonts w:ascii="Symbol" w:hAnsi="Symbol" w:hint="default"/>
      </w:rPr>
    </w:lvl>
  </w:abstractNum>
  <w:abstractNum w:abstractNumId="6">
    <w:nsid w:val="5C1444B8"/>
    <w:multiLevelType w:val="singleLevel"/>
    <w:tmpl w:val="04150017"/>
    <w:lvl w:ilvl="0">
      <w:start w:val="1"/>
      <w:numFmt w:val="lowerLetter"/>
      <w:lvlText w:val="%1)"/>
      <w:lvlJc w:val="left"/>
      <w:pPr>
        <w:tabs>
          <w:tab w:val="num" w:pos="360"/>
        </w:tabs>
        <w:ind w:left="360" w:hanging="360"/>
      </w:pPr>
      <w:rPr>
        <w:rFonts w:hint="default"/>
      </w:rPr>
    </w:lvl>
  </w:abstractNum>
  <w:abstractNum w:abstractNumId="7">
    <w:nsid w:val="5C5741AE"/>
    <w:multiLevelType w:val="singleLevel"/>
    <w:tmpl w:val="2CE250A8"/>
    <w:lvl w:ilvl="0">
      <w:start w:val="1"/>
      <w:numFmt w:val="decimal"/>
      <w:pStyle w:val="Listanumerowana2"/>
      <w:lvlText w:val="[%1]"/>
      <w:legacy w:legacy="1" w:legacySpace="0" w:legacyIndent="340"/>
      <w:lvlJc w:val="left"/>
      <w:pPr>
        <w:ind w:left="340" w:hanging="340"/>
      </w:pPr>
    </w:lvl>
  </w:abstractNum>
  <w:abstractNum w:abstractNumId="8">
    <w:nsid w:val="689B3ECC"/>
    <w:multiLevelType w:val="singleLevel"/>
    <w:tmpl w:val="04150017"/>
    <w:lvl w:ilvl="0">
      <w:start w:val="1"/>
      <w:numFmt w:val="lowerLetter"/>
      <w:lvlText w:val="%1)"/>
      <w:lvlJc w:val="left"/>
      <w:pPr>
        <w:tabs>
          <w:tab w:val="num" w:pos="360"/>
        </w:tabs>
        <w:ind w:left="360" w:hanging="360"/>
      </w:pPr>
      <w:rPr>
        <w:rFonts w:hint="default"/>
      </w:rPr>
    </w:lvl>
  </w:abstractNum>
  <w:num w:numId="1">
    <w:abstractNumId w:val="7"/>
  </w:num>
  <w:num w:numId="2">
    <w:abstractNumId w:val="5"/>
  </w:num>
  <w:num w:numId="3">
    <w:abstractNumId w:val="0"/>
  </w:num>
  <w:num w:numId="4">
    <w:abstractNumId w:val="3"/>
  </w:num>
  <w:num w:numId="5">
    <w:abstractNumId w:val="2"/>
  </w:num>
  <w:num w:numId="6">
    <w:abstractNumId w:val="4"/>
  </w:num>
  <w:num w:numId="7">
    <w:abstractNumId w:val="1"/>
  </w:num>
  <w:num w:numId="8">
    <w:abstractNumId w:val="8"/>
  </w:num>
  <w:num w:numId="9">
    <w:abstractNumId w:val="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mirrorMargins/>
  <w:hideGrammaticalErrors/>
  <w:attachedTemplate r:id="rId1"/>
  <w:defaultTabStop w:val="720"/>
  <w:hyphenationZone w:val="0"/>
  <w:doNotHyphenateCaps/>
  <w:evenAndOddHeaders/>
  <w:displayHorizontalDrawingGridEvery w:val="0"/>
  <w:displayVerticalDrawingGridEvery w:val="0"/>
  <w:doNotUseMarginsForDrawingGridOrigin/>
  <w:doNotShadeFormData/>
  <w:noPunctuationKerning/>
  <w:characterSpacingControl w:val="doNotCompress"/>
  <w:footnotePr>
    <w:footnote w:id="0"/>
    <w:footnote w:id="1"/>
  </w:footnotePr>
  <w:endnotePr>
    <w:endnote w:id="0"/>
    <w:endnote w:id="1"/>
  </w:endnotePr>
  <w:compat/>
  <w:rsids>
    <w:rsidRoot w:val="00645967"/>
    <w:rsid w:val="00063B23"/>
    <w:rsid w:val="000B1168"/>
    <w:rsid w:val="000D02BD"/>
    <w:rsid w:val="00103D06"/>
    <w:rsid w:val="001C438C"/>
    <w:rsid w:val="00303DE4"/>
    <w:rsid w:val="0033438D"/>
    <w:rsid w:val="005626E0"/>
    <w:rsid w:val="006453B6"/>
    <w:rsid w:val="00645967"/>
    <w:rsid w:val="00685E40"/>
    <w:rsid w:val="006A1F39"/>
    <w:rsid w:val="00944155"/>
    <w:rsid w:val="00947CB4"/>
    <w:rsid w:val="00A401C6"/>
    <w:rsid w:val="00A76B69"/>
    <w:rsid w:val="00D27F93"/>
    <w:rsid w:val="00DA37C9"/>
    <w:rsid w:val="00DB0635"/>
    <w:rsid w:val="00EA4D49"/>
    <w:rsid w:val="00F43B11"/>
    <w:rsid w:val="00F836DB"/>
    <w:rsid w:val="00FB3322"/>
    <w:rsid w:val="00FF5B81"/>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PS" w:eastAsia="Times New Roman" w:hAnsi="Courier PS"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B3322"/>
    <w:pPr>
      <w:spacing w:before="60" w:after="60" w:line="312" w:lineRule="auto"/>
      <w:jc w:val="both"/>
    </w:pPr>
    <w:rPr>
      <w:rFonts w:ascii="Times New Roman" w:hAnsi="Times New Roman"/>
    </w:rPr>
  </w:style>
  <w:style w:type="paragraph" w:styleId="Nagwek1">
    <w:name w:val="heading 1"/>
    <w:basedOn w:val="Normalny"/>
    <w:next w:val="Nagwek2"/>
    <w:qFormat/>
    <w:rsid w:val="00FB3322"/>
    <w:pPr>
      <w:keepNext/>
      <w:numPr>
        <w:numId w:val="3"/>
      </w:numPr>
      <w:spacing w:before="240"/>
      <w:outlineLvl w:val="0"/>
    </w:pPr>
    <w:rPr>
      <w:b/>
      <w:caps/>
      <w:kern w:val="28"/>
      <w:sz w:val="24"/>
    </w:rPr>
  </w:style>
  <w:style w:type="paragraph" w:styleId="Nagwek2">
    <w:name w:val="heading 2"/>
    <w:basedOn w:val="Normalny"/>
    <w:next w:val="Normalny"/>
    <w:qFormat/>
    <w:rsid w:val="00FB3322"/>
    <w:pPr>
      <w:keepNext/>
      <w:numPr>
        <w:ilvl w:val="1"/>
        <w:numId w:val="3"/>
      </w:numPr>
      <w:spacing w:before="240"/>
      <w:outlineLvl w:val="1"/>
    </w:pPr>
    <w:rPr>
      <w:b/>
      <w:sz w:val="24"/>
    </w:rPr>
  </w:style>
  <w:style w:type="paragraph" w:styleId="Nagwek3">
    <w:name w:val="heading 3"/>
    <w:basedOn w:val="Normalny"/>
    <w:next w:val="Normalny"/>
    <w:qFormat/>
    <w:rsid w:val="00FB3322"/>
    <w:pPr>
      <w:numPr>
        <w:ilvl w:val="2"/>
        <w:numId w:val="3"/>
      </w:numPr>
      <w:spacing w:before="240"/>
      <w:outlineLvl w:val="2"/>
    </w:pPr>
    <w:rPr>
      <w:b/>
    </w:rPr>
  </w:style>
  <w:style w:type="paragraph" w:styleId="Nagwek4">
    <w:name w:val="heading 4"/>
    <w:basedOn w:val="Normalny"/>
    <w:next w:val="Normalny"/>
    <w:qFormat/>
    <w:rsid w:val="00FB3322"/>
    <w:pPr>
      <w:keepNext/>
      <w:numPr>
        <w:ilvl w:val="3"/>
        <w:numId w:val="3"/>
      </w:numPr>
      <w:spacing w:before="240"/>
      <w:outlineLvl w:val="3"/>
    </w:pPr>
    <w:rPr>
      <w:b/>
      <w:i/>
    </w:rPr>
  </w:style>
  <w:style w:type="paragraph" w:styleId="Nagwek5">
    <w:name w:val="heading 5"/>
    <w:basedOn w:val="Normalny"/>
    <w:next w:val="Normalny"/>
    <w:qFormat/>
    <w:rsid w:val="00FB3322"/>
    <w:pPr>
      <w:numPr>
        <w:ilvl w:val="4"/>
        <w:numId w:val="3"/>
      </w:numPr>
      <w:outlineLvl w:val="4"/>
    </w:pPr>
  </w:style>
  <w:style w:type="paragraph" w:styleId="Nagwek6">
    <w:name w:val="heading 6"/>
    <w:basedOn w:val="Normalny"/>
    <w:next w:val="Normalny"/>
    <w:qFormat/>
    <w:rsid w:val="00FB3322"/>
    <w:pPr>
      <w:numPr>
        <w:ilvl w:val="5"/>
        <w:numId w:val="3"/>
      </w:numPr>
      <w:spacing w:before="240"/>
      <w:outlineLvl w:val="5"/>
    </w:pPr>
    <w:rPr>
      <w:i/>
      <w:sz w:val="22"/>
    </w:rPr>
  </w:style>
  <w:style w:type="paragraph" w:styleId="Nagwek7">
    <w:name w:val="heading 7"/>
    <w:basedOn w:val="Normalny"/>
    <w:next w:val="Normalny"/>
    <w:qFormat/>
    <w:rsid w:val="00FB3322"/>
    <w:pPr>
      <w:numPr>
        <w:ilvl w:val="6"/>
        <w:numId w:val="3"/>
      </w:numPr>
      <w:spacing w:before="240"/>
      <w:outlineLvl w:val="6"/>
    </w:pPr>
    <w:rPr>
      <w:rFonts w:ascii="Arial" w:hAnsi="Arial"/>
    </w:rPr>
  </w:style>
  <w:style w:type="paragraph" w:styleId="Nagwek8">
    <w:name w:val="heading 8"/>
    <w:basedOn w:val="Normalny"/>
    <w:next w:val="Normalny"/>
    <w:qFormat/>
    <w:rsid w:val="00FB3322"/>
    <w:pPr>
      <w:numPr>
        <w:ilvl w:val="7"/>
        <w:numId w:val="3"/>
      </w:numPr>
      <w:spacing w:before="240"/>
      <w:outlineLvl w:val="7"/>
    </w:pPr>
    <w:rPr>
      <w:rFonts w:ascii="Arial" w:hAnsi="Arial"/>
      <w:i/>
    </w:rPr>
  </w:style>
  <w:style w:type="paragraph" w:styleId="Nagwek9">
    <w:name w:val="heading 9"/>
    <w:basedOn w:val="Normalny"/>
    <w:next w:val="Normalny"/>
    <w:qFormat/>
    <w:rsid w:val="00FB3322"/>
    <w:pPr>
      <w:numPr>
        <w:ilvl w:val="8"/>
        <w:numId w:val="3"/>
      </w:numPr>
      <w:spacing w:before="240"/>
      <w:outlineLvl w:val="8"/>
    </w:pPr>
    <w:rPr>
      <w:rFonts w:ascii="Arial" w:hAnsi="Arial"/>
      <w:b/>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next w:val="Normalny"/>
    <w:semiHidden/>
    <w:rsid w:val="00FB3322"/>
    <w:pPr>
      <w:pBdr>
        <w:bottom w:val="single" w:sz="6" w:space="1" w:color="auto"/>
      </w:pBdr>
      <w:tabs>
        <w:tab w:val="right" w:pos="9923"/>
      </w:tabs>
      <w:jc w:val="left"/>
    </w:pPr>
    <w:rPr>
      <w:i/>
      <w:sz w:val="16"/>
    </w:rPr>
  </w:style>
  <w:style w:type="paragraph" w:styleId="Spistreci1">
    <w:name w:val="toc 1"/>
    <w:basedOn w:val="Normalny"/>
    <w:next w:val="Normalny"/>
    <w:semiHidden/>
    <w:rsid w:val="00FB3322"/>
    <w:pPr>
      <w:tabs>
        <w:tab w:val="right" w:leader="dot" w:pos="9355"/>
      </w:tabs>
      <w:spacing w:before="120"/>
    </w:pPr>
    <w:rPr>
      <w:b/>
    </w:rPr>
  </w:style>
  <w:style w:type="paragraph" w:styleId="Spistreci2">
    <w:name w:val="toc 2"/>
    <w:basedOn w:val="Normalny"/>
    <w:next w:val="Normalny"/>
    <w:semiHidden/>
    <w:rsid w:val="00FB3322"/>
    <w:pPr>
      <w:tabs>
        <w:tab w:val="right" w:leader="dot" w:pos="9355"/>
      </w:tabs>
      <w:ind w:left="200"/>
    </w:pPr>
  </w:style>
  <w:style w:type="paragraph" w:styleId="Spistreci3">
    <w:name w:val="toc 3"/>
    <w:basedOn w:val="Normalny"/>
    <w:next w:val="Normalny"/>
    <w:semiHidden/>
    <w:rsid w:val="00FB3322"/>
    <w:pPr>
      <w:tabs>
        <w:tab w:val="right" w:leader="dot" w:pos="9355"/>
      </w:tabs>
      <w:ind w:left="400"/>
    </w:pPr>
  </w:style>
  <w:style w:type="paragraph" w:styleId="Stopka">
    <w:name w:val="footer"/>
    <w:basedOn w:val="Normalny"/>
    <w:semiHidden/>
    <w:rsid w:val="00FB3322"/>
    <w:pPr>
      <w:tabs>
        <w:tab w:val="center" w:pos="9923"/>
      </w:tabs>
    </w:pPr>
    <w:rPr>
      <w:b/>
      <w:i/>
      <w:sz w:val="16"/>
    </w:rPr>
  </w:style>
  <w:style w:type="paragraph" w:customStyle="1" w:styleId="Tekstwtabeli">
    <w:name w:val="Tekst w tabeli"/>
    <w:basedOn w:val="Normalny"/>
    <w:rsid w:val="00FB3322"/>
    <w:pPr>
      <w:keepNext/>
      <w:spacing w:before="0" w:after="0"/>
      <w:jc w:val="left"/>
    </w:pPr>
  </w:style>
  <w:style w:type="paragraph" w:styleId="Listanumerowana">
    <w:name w:val="List Number"/>
    <w:basedOn w:val="Normalny"/>
    <w:semiHidden/>
    <w:rsid w:val="00FB3322"/>
    <w:pPr>
      <w:ind w:left="283" w:hanging="283"/>
    </w:pPr>
  </w:style>
  <w:style w:type="paragraph" w:styleId="Listanumerowana2">
    <w:name w:val="List Number 2"/>
    <w:basedOn w:val="Normalny"/>
    <w:semiHidden/>
    <w:rsid w:val="00FB3322"/>
    <w:pPr>
      <w:numPr>
        <w:numId w:val="1"/>
      </w:numPr>
      <w:ind w:left="907"/>
    </w:pPr>
  </w:style>
  <w:style w:type="paragraph" w:styleId="Listanumerowana3">
    <w:name w:val="List Number 3"/>
    <w:basedOn w:val="Normalny"/>
    <w:semiHidden/>
    <w:rsid w:val="00FB3322"/>
    <w:pPr>
      <w:ind w:left="680" w:hanging="340"/>
    </w:pPr>
  </w:style>
  <w:style w:type="paragraph" w:styleId="Listapunktowana">
    <w:name w:val="List Bullet"/>
    <w:basedOn w:val="Normalny"/>
    <w:rsid w:val="00FB3322"/>
    <w:pPr>
      <w:numPr>
        <w:numId w:val="2"/>
      </w:numPr>
      <w:spacing w:before="0" w:after="0"/>
    </w:pPr>
  </w:style>
  <w:style w:type="paragraph" w:customStyle="1" w:styleId="Rozdzia">
    <w:name w:val="Rozdział"/>
    <w:basedOn w:val="Normalny"/>
    <w:rsid w:val="00FB3322"/>
    <w:pPr>
      <w:spacing w:before="240"/>
      <w:ind w:left="1418" w:hanging="1418"/>
    </w:pPr>
    <w:rPr>
      <w:b/>
      <w:caps/>
      <w:kern w:val="28"/>
      <w:sz w:val="28"/>
    </w:rPr>
  </w:style>
  <w:style w:type="paragraph" w:customStyle="1" w:styleId="Specyfikacja">
    <w:name w:val="Specyfikacja"/>
    <w:basedOn w:val="Normalny"/>
    <w:rsid w:val="00FB3322"/>
    <w:pPr>
      <w:spacing w:after="240"/>
      <w:ind w:left="1418" w:hanging="1418"/>
    </w:pPr>
    <w:rPr>
      <w:b/>
      <w:caps/>
      <w:sz w:val="28"/>
    </w:rPr>
  </w:style>
  <w:style w:type="character" w:styleId="Numerstrony">
    <w:name w:val="page number"/>
    <w:basedOn w:val="Domylnaczcionkaakapitu"/>
    <w:semiHidden/>
    <w:rsid w:val="00FB3322"/>
    <w:rPr>
      <w:sz w:val="20"/>
    </w:rPr>
  </w:style>
  <w:style w:type="paragraph" w:customStyle="1" w:styleId="FR1">
    <w:name w:val="FR1"/>
    <w:rsid w:val="000D02BD"/>
    <w:pPr>
      <w:widowControl w:val="0"/>
      <w:ind w:left="40"/>
      <w:jc w:val="both"/>
    </w:pPr>
    <w:rPr>
      <w:rFonts w:ascii="Arial" w:hAnsi="Arial"/>
      <w:b/>
      <w:snapToGrid w:val="0"/>
    </w:rPr>
  </w:style>
  <w:style w:type="paragraph" w:styleId="Tekstpodstawowy3">
    <w:name w:val="Body Text 3"/>
    <w:basedOn w:val="Normalny"/>
    <w:link w:val="Tekstpodstawowy3Znak"/>
    <w:rsid w:val="000D02BD"/>
    <w:pPr>
      <w:keepNext/>
      <w:keepLines/>
      <w:tabs>
        <w:tab w:val="left" w:pos="-2127"/>
        <w:tab w:val="left" w:pos="-1560"/>
        <w:tab w:val="left" w:pos="-567"/>
        <w:tab w:val="left" w:pos="426"/>
        <w:tab w:val="left" w:pos="567"/>
        <w:tab w:val="left" w:pos="709"/>
      </w:tabs>
      <w:spacing w:before="0" w:after="0" w:line="240" w:lineRule="auto"/>
    </w:pPr>
    <w:rPr>
      <w:sz w:val="24"/>
    </w:rPr>
  </w:style>
  <w:style w:type="character" w:customStyle="1" w:styleId="Tekstpodstawowy3Znak">
    <w:name w:val="Tekst podstawowy 3 Znak"/>
    <w:basedOn w:val="Domylnaczcionkaakapitu"/>
    <w:link w:val="Tekstpodstawowy3"/>
    <w:rsid w:val="000D02BD"/>
    <w:rPr>
      <w:rFonts w:ascii="Times New Roman" w:hAnsi="Times New Roman"/>
      <w:sz w:val="24"/>
    </w:rPr>
  </w:style>
  <w:style w:type="paragraph" w:styleId="Tekstpodstawowy">
    <w:name w:val="Body Text"/>
    <w:basedOn w:val="Normalny"/>
    <w:link w:val="TekstpodstawowyZnak"/>
    <w:rsid w:val="000D02BD"/>
    <w:pPr>
      <w:spacing w:before="0" w:after="0" w:line="240" w:lineRule="auto"/>
      <w:jc w:val="left"/>
    </w:pPr>
    <w:rPr>
      <w:color w:val="000000"/>
      <w:sz w:val="24"/>
      <w:lang w:val="cs-CZ"/>
    </w:rPr>
  </w:style>
  <w:style w:type="character" w:customStyle="1" w:styleId="TekstpodstawowyZnak">
    <w:name w:val="Tekst podstawowy Znak"/>
    <w:basedOn w:val="Domylnaczcionkaakapitu"/>
    <w:link w:val="Tekstpodstawowy"/>
    <w:rsid w:val="000D02BD"/>
    <w:rPr>
      <w:rFonts w:ascii="Times New Roman" w:hAnsi="Times New Roman"/>
      <w:color w:val="000000"/>
      <w:sz w:val="24"/>
      <w:lang w:val="cs-CZ"/>
    </w:rPr>
  </w:style>
  <w:style w:type="paragraph" w:customStyle="1" w:styleId="Definicje">
    <w:name w:val="Definicje"/>
    <w:basedOn w:val="Normalny"/>
    <w:rsid w:val="000D02BD"/>
    <w:pPr>
      <w:spacing w:line="240" w:lineRule="auto"/>
      <w:ind w:left="851"/>
    </w:pPr>
    <w:rPr>
      <w:rFonts w:ascii="Arial" w:hAnsi="Aria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Microsoft\Szablony\kontrakt.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kontrakt</Template>
  <TotalTime>5</TotalTime>
  <Pages>6</Pages>
  <Words>1673</Words>
  <Characters>10982</Characters>
  <Application>Microsoft Office Word</Application>
  <DocSecurity>0</DocSecurity>
  <Lines>392</Lines>
  <Paragraphs>275</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lpstr>   </vt:lpstr>
    </vt:vector>
  </TitlesOfParts>
  <Company>TRANSPROJEKT PD-4</Company>
  <LinksUpToDate>false</LinksUpToDate>
  <CharactersWithSpaces>12380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Waldemar Zubel</dc:creator>
  <cp:lastModifiedBy>Zbigniew Jajuga</cp:lastModifiedBy>
  <cp:revision>4</cp:revision>
  <cp:lastPrinted>1998-01-12T06:46:00Z</cp:lastPrinted>
  <dcterms:created xsi:type="dcterms:W3CDTF">2024-09-15T17:25:00Z</dcterms:created>
  <dcterms:modified xsi:type="dcterms:W3CDTF">2024-09-21T12:47:00Z</dcterms:modified>
</cp:coreProperties>
</file>